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60B70">
      <w:pPr>
        <w:widowControl w:val="0"/>
        <w:pBdr>
          <w:top w:val="none" w:color="auto" w:sz="0" w:space="0"/>
          <w:left w:val="none" w:color="auto" w:sz="0" w:space="0"/>
          <w:bottom w:val="none" w:color="auto" w:sz="0" w:space="0"/>
          <w:right w:val="none" w:color="auto" w:sz="0" w:space="0"/>
          <w:between w:val="none" w:color="auto" w:sz="0" w:space="0"/>
        </w:pBdr>
      </w:pPr>
      <w:r>
        <w:drawing>
          <wp:anchor distT="0" distB="0" distL="114300" distR="114300" simplePos="0" relativeHeight="251668480" behindDoc="1" locked="0" layoutInCell="1" allowOverlap="1">
            <wp:simplePos x="0" y="0"/>
            <wp:positionH relativeFrom="column">
              <wp:posOffset>1460500</wp:posOffset>
            </wp:positionH>
            <wp:positionV relativeFrom="paragraph">
              <wp:posOffset>158115</wp:posOffset>
            </wp:positionV>
            <wp:extent cx="437515" cy="394335"/>
            <wp:effectExtent l="0" t="0" r="6985" b="12065"/>
            <wp:wrapNone/>
            <wp:docPr id="5" name="Picture 5" descr="AwaDoc LOGO -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waDoc LOGO - Copy 1"/>
                    <pic:cNvPicPr>
                      <a:picLocks noChangeAspect="1"/>
                    </pic:cNvPicPr>
                  </pic:nvPicPr>
                  <pic:blipFill>
                    <a:blip r:embed="rId6"/>
                    <a:stretch>
                      <a:fillRect/>
                    </a:stretch>
                  </pic:blipFill>
                  <pic:spPr>
                    <a:xfrm>
                      <a:off x="0" y="0"/>
                      <a:ext cx="437515" cy="394335"/>
                    </a:xfrm>
                    <a:prstGeom prst="rect">
                      <a:avLst/>
                    </a:prstGeom>
                  </pic:spPr>
                </pic:pic>
              </a:graphicData>
            </a:graphic>
          </wp:anchor>
        </w:drawing>
      </w:r>
      <w:r>
        <w:pict>
          <v:shape id="_x0000_s1026" o:spid="_x0000_s1026" o:spt="136" type="#_x0000_t136" style="position:absolute;left:0pt;margin-left:0pt;margin-top:0pt;height:50pt;width:50pt;visibility:hidden;z-index:251663360;mso-width-relative:page;mso-height-relative:page;" coordsize="21600,21600">
            <v:path/>
            <v:fill focussize="0,0"/>
            <v:stroke/>
            <v:imagedata o:title=""/>
            <o:lock v:ext="edit" selection="t"/>
            <v:textpath on="t" fitshape="t" fitpath="t" trim="t" xscale="f" string="" style="font-size:36pt;v-text-align:center;"/>
          </v:shape>
        </w:pict>
      </w:r>
      <w:r>
        <w:pict>
          <v:shape id="_x0000_s1027" o:spid="_x0000_s1027" o:spt="136" type="#_x0000_t136" style="position:absolute;left:0pt;margin-left:0pt;margin-top:0pt;height:50pt;width:50pt;visibility:hidden;z-index:251664384;mso-width-relative:page;mso-height-relative:page;" coordsize="21600,21600">
            <v:path/>
            <v:fill focussize="0,0"/>
            <v:stroke/>
            <v:imagedata o:title=""/>
            <o:lock v:ext="edit" selection="t"/>
            <v:textpath on="t" fitshape="t" fitpath="t" trim="t" xscale="f" string="" style="font-size:36pt;v-text-align:center;"/>
          </v:shape>
        </w:pict>
      </w:r>
      <w:r>
        <w:pict>
          <v:shape id="_x0000_s1028" o:spid="_x0000_s1028" o:spt="136" type="#_x0000_t136" style="position:absolute;left:0pt;margin-left:0pt;margin-top:0pt;height:50pt;width:50pt;visibility:hidden;z-index:251662336;mso-width-relative:page;mso-height-relative:page;" coordsize="21600,21600">
            <v:path/>
            <v:fill focussize="0,0"/>
            <v:stroke/>
            <v:imagedata o:title=""/>
            <o:lock v:ext="edit" selection="t"/>
            <v:textpath on="t" fitshape="t" fitpath="t" trim="t" xscale="f" string="" style="font-size:36pt;v-text-align:center;"/>
          </v:shape>
        </w:pict>
      </w:r>
    </w:p>
    <w:p w14:paraId="15060B71">
      <w:pPr>
        <w:spacing w:after="160" w:line="278" w:lineRule="auto"/>
        <w:jc w:val="center"/>
        <w:rPr>
          <w:rFonts w:hint="default" w:ascii="Calibri" w:hAnsi="Calibri" w:cs="Calibri"/>
          <w:b/>
          <w:color w:val="595959" w:themeColor="text1" w:themeTint="A6"/>
          <w:sz w:val="10"/>
          <w:szCs w:val="10"/>
          <w:lang w:val="en-GB"/>
          <w14:textFill>
            <w14:solidFill>
              <w14:schemeClr w14:val="tx1">
                <w14:lumMod w14:val="65000"/>
                <w14:lumOff w14:val="35000"/>
              </w14:schemeClr>
            </w14:solidFill>
          </w14:textFill>
        </w:rPr>
      </w:pPr>
      <w:r>
        <mc:AlternateContent>
          <mc:Choice Requires="wps">
            <w:drawing>
              <wp:anchor distT="0" distB="0" distL="114300" distR="114300" simplePos="0" relativeHeight="251665408" behindDoc="0" locked="0" layoutInCell="1" allowOverlap="1">
                <wp:simplePos x="0" y="0"/>
                <wp:positionH relativeFrom="margin">
                  <wp:posOffset>-44450</wp:posOffset>
                </wp:positionH>
                <wp:positionV relativeFrom="paragraph">
                  <wp:posOffset>389890</wp:posOffset>
                </wp:positionV>
                <wp:extent cx="5857875" cy="0"/>
                <wp:effectExtent l="33655" t="18415" r="39370" b="70485"/>
                <wp:wrapNone/>
                <wp:docPr id="282526424" name="Straight Connector 1"/>
                <wp:cNvGraphicFramePr/>
                <a:graphic xmlns:a="http://schemas.openxmlformats.org/drawingml/2006/main">
                  <a:graphicData uri="http://schemas.microsoft.com/office/word/2010/wordprocessingShape">
                    <wps:wsp>
                      <wps:cNvCnPr/>
                      <wps:spPr>
                        <a:xfrm flipV="1">
                          <a:off x="0" y="0"/>
                          <a:ext cx="5857875" cy="0"/>
                        </a:xfrm>
                        <a:prstGeom prst="line">
                          <a:avLst/>
                        </a:prstGeom>
                        <a:ln w="0">
                          <a:solidFill>
                            <a:srgbClr val="21BA9B"/>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o:spt="20" style="position:absolute;left:0pt;flip:y;margin-left:-3.5pt;margin-top:30.7pt;height:0pt;width:461.25pt;mso-position-horizontal-relative:margin;z-index:251665408;mso-width-relative:page;mso-height-relative:page;" filled="f" stroked="t" coordsize="21600,21600" o:gfxdata="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9ATBrV&#10;AAAACAEAAA8AAAAAAAAAAQAgAAAAIgAAAGRycy9kb3ducmV2LnhtbFBLAQIUABQAAAAIAIdO4kAT&#10;SEitIwIAAFgEAAAOAAAAAAAAAAEAIAAAACQBAABkcnMvZTJvRG9jLnhtbFBLBQYAAAAABgAGAFkB&#10;AAC5BQAAAAA=&#10;">
                <v:fill on="f" focussize="0,0"/>
                <v:stroke weight="0pt" color="#21BA9B [3204]" joinstyle="round"/>
                <v:imagedata o:title=""/>
                <o:lock v:ext="edit" aspectratio="f"/>
                <v:shadow on="t" color="#000000" opacity="24903f" offset="0pt,1.5748031496063pt" origin="0f,32768f" matrix="65536f,0f,0f,65536f"/>
              </v:line>
            </w:pict>
          </mc:Fallback>
        </mc:AlternateContent>
      </w:r>
      <w:r>
        <w:rPr>
          <w:rFonts w:hint="default"/>
          <w:b/>
          <w:color w:val="21BA9B"/>
          <w:sz w:val="48"/>
          <w:szCs w:val="48"/>
          <w:lang w:val="en-GB"/>
        </w:rPr>
        <w:t xml:space="preserve">       </w:t>
      </w:r>
      <w:r>
        <w:rPr>
          <w:rFonts w:hint="default" w:ascii="Calibri" w:hAnsi="Calibri" w:cs="Calibri"/>
          <w:b/>
          <w:color w:val="21BA9B"/>
          <w:sz w:val="52"/>
          <w:szCs w:val="52"/>
        </w:rPr>
        <w:t>AWADOC</w:t>
      </w:r>
      <w:r>
        <w:rPr>
          <w:rFonts w:hint="default" w:ascii="Calibri" w:hAnsi="Calibri" w:cs="Calibri"/>
          <w:b/>
          <w:color w:val="00CC66"/>
          <w:sz w:val="52"/>
          <w:szCs w:val="52"/>
        </w:rPr>
        <w:t xml:space="preserve"> </w:t>
      </w:r>
      <w:r>
        <w:rPr>
          <w:rFonts w:hint="default" w:ascii="Calibri" w:hAnsi="Calibri" w:cs="Calibri"/>
          <w:b/>
          <w:color w:val="21BA9B"/>
          <w:sz w:val="52"/>
          <w:szCs w:val="52"/>
        </w:rPr>
        <w:t>LIMITED</w:t>
      </w:r>
      <w:r>
        <mc:AlternateContent>
          <mc:Choice Requires="wps">
            <w:drawing>
              <wp:anchor distT="0" distB="0" distL="114300" distR="114300" simplePos="0" relativeHeight="251661312" behindDoc="0" locked="0" layoutInCell="1" allowOverlap="1">
                <wp:simplePos x="0" y="0"/>
                <wp:positionH relativeFrom="column">
                  <wp:posOffset>-113665</wp:posOffset>
                </wp:positionH>
                <wp:positionV relativeFrom="paragraph">
                  <wp:posOffset>393700</wp:posOffset>
                </wp:positionV>
                <wp:extent cx="0" cy="12700"/>
                <wp:effectExtent l="4445" t="0" r="8255" b="0"/>
                <wp:wrapNone/>
                <wp:docPr id="1780509717" name="Straight Arrow Connector 1780509717"/>
                <wp:cNvGraphicFramePr/>
                <a:graphic xmlns:a="http://schemas.openxmlformats.org/drawingml/2006/main">
                  <a:graphicData uri="http://schemas.microsoft.com/office/word/2010/wordprocessingShape">
                    <wps:wsp>
                      <wps:cNvCnPr/>
                      <wps:spPr>
                        <a:xfrm>
                          <a:off x="2417063" y="3780000"/>
                          <a:ext cx="5857875" cy="0"/>
                        </a:xfrm>
                        <a:prstGeom prst="straightConnector1">
                          <a:avLst/>
                        </a:prstGeom>
                        <a:noFill/>
                        <a:ln w="9525" cap="flat" cmpd="sng">
                          <a:solidFill>
                            <a:srgbClr val="21BA9B"/>
                          </a:solidFill>
                          <a:prstDash val="solid"/>
                          <a:miter lim="800000"/>
                          <a:headEnd type="none" w="sm" len="sm"/>
                          <a:tailEnd type="none" w="sm" len="sm"/>
                        </a:ln>
                      </wps:spPr>
                      <wps:bodyPr/>
                    </wps:wsp>
                  </a:graphicData>
                </a:graphic>
              </wp:anchor>
            </w:drawing>
          </mc:Choice>
          <mc:Fallback>
            <w:pict>
              <v:shape id="_x0000_s1026" o:spid="_x0000_s1026" o:spt="32" type="#_x0000_t32" style="position:absolute;left:0pt;margin-left:-8.95pt;margin-top:31pt;height:1pt;width:0pt;z-index:251661312;mso-width-relative:page;mso-height-relative:page;" filled="f" stroked="t" coordsize="21600,21600" o:gfxdata="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27iSK2QAAAAkBAAAPAAAAAAAAAAEA&#10;IAAAACIAAABkcnMvZG93bnJldi54bWxQSwECFAAUAAAACACHTuJAj+ymTA4CAAArBAAADgAAAAAA&#10;AAABACAAAAAoAQAAZHJzL2Uyb0RvYy54bWxQSwUGAAAAAAYABgBZAQAAqAUAAAAA&#10;">
                <v:fill on="f" focussize="0,0"/>
                <v:stroke color="#21BA9B" miterlimit="8" joinstyle="miter" startarrowwidth="narrow" startarrowlength="short" endarrowwidth="narrow" endarrowlength="short"/>
                <v:imagedata o:title=""/>
                <o:lock v:ext="edit" aspectratio="f"/>
              </v:shape>
            </w:pict>
          </mc:Fallback>
        </mc:AlternateContent>
      </w:r>
    </w:p>
    <w:p w14:paraId="15060B72">
      <w:pPr>
        <w:spacing w:after="160" w:line="278" w:lineRule="auto"/>
        <w:jc w:val="center"/>
        <w:rPr>
          <w:rFonts w:hint="default" w:ascii="Calibri" w:hAnsi="Calibri" w:cs="Calibri"/>
          <w:sz w:val="24"/>
          <w:szCs w:val="24"/>
        </w:rPr>
      </w:pPr>
      <w:r>
        <w:rPr>
          <w:rFonts w:hint="default" w:ascii="Calibri" w:hAnsi="Calibri" w:cs="Calibri"/>
          <w:b/>
          <w:sz w:val="24"/>
          <w:szCs w:val="24"/>
        </w:rPr>
        <w:t>HQ</w:t>
      </w:r>
      <w:r>
        <w:rPr>
          <w:rFonts w:hint="default" w:ascii="Calibri" w:hAnsi="Calibri" w:cs="Calibri"/>
          <w:sz w:val="24"/>
          <w:szCs w:val="24"/>
        </w:rPr>
        <w:t>: 14b Imman Dauda Street, Surulere, Lagos – Nigeria.</w:t>
      </w:r>
    </w:p>
    <w:p w14:paraId="65D2CA68">
      <w:pPr>
        <w:spacing w:before="0" w:after="60"/>
        <w:jc w:val="center"/>
        <w:rPr>
          <w:rFonts w:hint="default" w:ascii="Calibri" w:hAnsi="Calibri" w:cs="Calibri"/>
          <w:sz w:val="24"/>
          <w:szCs w:val="24"/>
        </w:rPr>
      </w:pPr>
      <w:r>
        <w:rPr>
          <w:rFonts w:hint="default" w:ascii="Calibri" w:hAnsi="Calibri" w:cs="Calibri"/>
          <w:sz w:val="24"/>
          <w:szCs w:val="24"/>
        </w:rPr>
        <mc:AlternateContent>
          <mc:Choice Requires="wps">
            <w:drawing>
              <wp:anchor distT="0" distB="0" distL="114300" distR="114300" simplePos="0" relativeHeight="251666432" behindDoc="0" locked="0" layoutInCell="1" allowOverlap="1">
                <wp:simplePos x="0" y="0"/>
                <wp:positionH relativeFrom="margin">
                  <wp:posOffset>-38100</wp:posOffset>
                </wp:positionH>
                <wp:positionV relativeFrom="paragraph">
                  <wp:posOffset>203200</wp:posOffset>
                </wp:positionV>
                <wp:extent cx="5857875" cy="0"/>
                <wp:effectExtent l="33655" t="18415" r="39370" b="70485"/>
                <wp:wrapNone/>
                <wp:docPr id="8010459" name="Straight Connector 1"/>
                <wp:cNvGraphicFramePr/>
                <a:graphic xmlns:a="http://schemas.openxmlformats.org/drawingml/2006/main">
                  <a:graphicData uri="http://schemas.microsoft.com/office/word/2010/wordprocessingShape">
                    <wps:wsp>
                      <wps:cNvCnPr/>
                      <wps:spPr>
                        <a:xfrm flipV="1">
                          <a:off x="0" y="0"/>
                          <a:ext cx="5857875" cy="0"/>
                        </a:xfrm>
                        <a:prstGeom prst="line">
                          <a:avLst/>
                        </a:prstGeom>
                        <a:ln w="0">
                          <a:solidFill>
                            <a:srgbClr val="21BA9B"/>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o:spt="20" style="position:absolute;left:0pt;flip:y;margin-left:-3pt;margin-top:16pt;height:0pt;width:461.25pt;mso-position-horizontal-relative:margin;z-index:251666432;mso-width-relative:page;mso-height-relative:page;" filled="f" stroked="t" coordsize="21600,21600" o:gfxdata="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Xz+/E1gAA&#10;AAgBAAAPAAAAAAAAAAEAIAAAACIAAABkcnMvZG93bnJldi54bWxQSwECFAAUAAAACACHTuJA5Fwx&#10;RyACAABWBAAADgAAAAAAAAABACAAAAAlAQAAZHJzL2Uyb0RvYy54bWxQSwUGAAAAAAYABgBZAQAA&#10;twUAAAAA&#10;">
                <v:fill on="f" focussize="0,0"/>
                <v:stroke weight="0pt" color="#21BA9B [3204]" joinstyle="round"/>
                <v:imagedata o:title=""/>
                <o:lock v:ext="edit" aspectratio="f"/>
                <v:shadow on="t" color="#000000" opacity="24903f" offset="0pt,1.5748031496063pt" origin="0f,32768f" matrix="65536f,0f,0f,65536f"/>
              </v:line>
            </w:pict>
          </mc:Fallback>
        </mc:AlternateContent>
      </w:r>
      <w:r>
        <w:rPr>
          <w:rFonts w:hint="default" w:ascii="Calibri" w:hAnsi="Calibri" w:cs="Calibri"/>
          <w:b/>
          <w:sz w:val="24"/>
          <w:szCs w:val="24"/>
        </w:rPr>
        <w:t>Email</w:t>
      </w:r>
      <w:r>
        <w:rPr>
          <w:rFonts w:hint="default" w:ascii="Calibri" w:hAnsi="Calibri" w:cs="Calibri"/>
          <w:sz w:val="24"/>
          <w:szCs w:val="24"/>
        </w:rPr>
        <w:t>: help@awadoc.com</w:t>
      </w:r>
      <w:r>
        <w:rPr>
          <w:rFonts w:hint="default" w:ascii="Calibri" w:hAnsi="Calibri" w:cs="Calibri"/>
          <w:sz w:val="24"/>
          <w:szCs w:val="24"/>
        </w:rPr>
        <w:tab/>
      </w:r>
      <w:r>
        <w:rPr>
          <w:rFonts w:hint="default" w:ascii="Calibri" w:hAnsi="Calibri" w:cs="Calibri"/>
          <w:sz w:val="24"/>
          <w:szCs w:val="24"/>
        </w:rPr>
        <w:t xml:space="preserve">    </w:t>
      </w:r>
      <w:r>
        <w:rPr>
          <w:rFonts w:hint="default" w:ascii="Calibri" w:hAnsi="Calibri" w:cs="Calibri"/>
          <w:sz w:val="24"/>
          <w:szCs w:val="24"/>
          <w:lang w:val="en-GB"/>
        </w:rPr>
        <w:t xml:space="preserve">        </w:t>
      </w:r>
      <w:r>
        <w:rPr>
          <w:rFonts w:hint="default" w:ascii="Calibri" w:hAnsi="Calibri" w:cs="Calibri"/>
          <w:b/>
          <w:sz w:val="24"/>
          <w:szCs w:val="24"/>
        </w:rPr>
        <w:t>Tel</w:t>
      </w:r>
      <w:r>
        <w:rPr>
          <w:rFonts w:hint="default" w:ascii="Calibri" w:hAnsi="Calibri" w:cs="Calibri"/>
          <w:sz w:val="24"/>
          <w:szCs w:val="24"/>
        </w:rPr>
        <w:t>: 02013309056</w:t>
      </w:r>
      <w:r>
        <w:rPr>
          <w:rFonts w:hint="default" w:ascii="Calibri" w:hAnsi="Calibri" w:cs="Calibri"/>
          <w:sz w:val="24"/>
          <w:szCs w:val="24"/>
        </w:rPr>
        <w:tab/>
      </w:r>
      <w:r>
        <w:rPr>
          <w:rFonts w:hint="default" w:ascii="Calibri" w:hAnsi="Calibri" w:cs="Calibri"/>
          <w:b/>
          <w:sz w:val="24"/>
          <w:szCs w:val="24"/>
        </w:rPr>
        <w:t xml:space="preserve">  </w:t>
      </w:r>
      <w:r>
        <w:rPr>
          <w:rFonts w:hint="default" w:ascii="Calibri" w:hAnsi="Calibri" w:cs="Calibri"/>
          <w:b/>
          <w:sz w:val="24"/>
          <w:szCs w:val="24"/>
          <w:lang w:val="en-GB"/>
        </w:rPr>
        <w:t xml:space="preserve">            </w:t>
      </w:r>
      <w:r>
        <w:rPr>
          <w:rFonts w:hint="default" w:ascii="Calibri" w:hAnsi="Calibri" w:cs="Calibri"/>
          <w:b/>
          <w:sz w:val="24"/>
          <w:szCs w:val="24"/>
        </w:rPr>
        <w:t>Website</w:t>
      </w:r>
      <w:r>
        <w:rPr>
          <w:rFonts w:hint="default" w:ascii="Calibri" w:hAnsi="Calibri" w:cs="Calibri"/>
          <w:sz w:val="24"/>
          <w:szCs w:val="24"/>
        </w:rPr>
        <w:t xml:space="preserve">: </w:t>
      </w:r>
      <w:r>
        <w:rPr>
          <w:rFonts w:hint="default" w:ascii="Calibri" w:hAnsi="Calibri" w:cs="Calibri"/>
          <w:color w:val="auto"/>
          <w:sz w:val="24"/>
          <w:szCs w:val="24"/>
          <w:u w:val="none"/>
        </w:rPr>
        <w:t>www.awadoc.com</w:t>
      </w:r>
    </w:p>
    <w:p w14:paraId="3C1A8CA8">
      <w:pPr>
        <w:spacing w:before="0" w:after="60"/>
        <w:jc w:val="center"/>
        <w:rPr>
          <w:rFonts w:hint="default" w:ascii="Calibri" w:hAnsi="Calibri" w:cs="Calibri"/>
          <w:sz w:val="24"/>
          <w:szCs w:val="24"/>
        </w:rPr>
      </w:pPr>
    </w:p>
    <w:p w14:paraId="0CBF251D">
      <w:pPr>
        <w:spacing w:before="0" w:after="60"/>
        <w:ind w:left="2500" w:leftChars="0" w:firstLine="664" w:firstLineChars="277"/>
        <w:jc w:val="both"/>
        <w:rPr>
          <w:rFonts w:hint="default" w:ascii="Calibri" w:hAnsi="Calibri" w:cs="Calibri"/>
          <w:sz w:val="24"/>
          <w:szCs w:val="24"/>
        </w:rPr>
      </w:pPr>
      <w:r>
        <w:rPr>
          <w:rFonts w:hint="default" w:ascii="Calibri" w:hAnsi="Calibri" w:eastAsia="Arial" w:cs="Calibri"/>
          <w:color w:val="555555"/>
          <w:sz w:val="24"/>
          <w:szCs w:val="24"/>
        </w:rPr>
        <w:t>Partner Services Agreement</w:t>
      </w:r>
    </w:p>
    <w:p w14:paraId="57CE010D">
      <w:pPr>
        <w:spacing w:before="0" w:after="120"/>
        <w:jc w:val="center"/>
        <w:rPr>
          <w:rFonts w:hint="default" w:ascii="Calibri" w:hAnsi="Calibri" w:cs="Calibri"/>
          <w:sz w:val="24"/>
          <w:szCs w:val="24"/>
        </w:rPr>
      </w:pPr>
      <w:r>
        <w:rPr>
          <w:rFonts w:hint="default" w:ascii="Calibri" w:hAnsi="Calibri" w:cs="Calibri"/>
          <w:b/>
          <w:bCs/>
          <w:color w:val="2D2D2D"/>
          <w:sz w:val="24"/>
          <w:szCs w:val="24"/>
          <w:lang w:val="en-GB"/>
        </w:rPr>
        <w:t>R</w:t>
      </w:r>
      <w:r>
        <w:rPr>
          <w:rFonts w:hint="default" w:ascii="Calibri" w:hAnsi="Calibri" w:eastAsia="Arial" w:cs="Calibri"/>
          <w:b/>
          <w:bCs/>
          <w:color w:val="2D2D2D"/>
          <w:sz w:val="24"/>
          <w:szCs w:val="24"/>
        </w:rPr>
        <w:t xml:space="preserve">evenue </w:t>
      </w:r>
      <w:r>
        <w:rPr>
          <w:rFonts w:hint="default" w:ascii="Calibri" w:hAnsi="Calibri" w:cs="Calibri"/>
          <w:b/>
          <w:bCs/>
          <w:color w:val="2D2D2D"/>
          <w:sz w:val="24"/>
          <w:szCs w:val="24"/>
          <w:lang w:val="en-GB"/>
        </w:rPr>
        <w:t>Sharing</w:t>
      </w:r>
      <w:r>
        <w:rPr>
          <w:rFonts w:hint="default" w:ascii="Calibri" w:hAnsi="Calibri" w:eastAsia="Arial" w:cs="Calibri"/>
          <w:b/>
          <w:bCs/>
          <w:color w:val="2D2D2D"/>
          <w:sz w:val="24"/>
          <w:szCs w:val="24"/>
        </w:rPr>
        <w:t xml:space="preserve"> </w:t>
      </w:r>
      <w:r>
        <w:rPr>
          <w:rFonts w:hint="default" w:ascii="Calibri" w:hAnsi="Calibri" w:cs="Calibri"/>
          <w:b/>
          <w:bCs/>
          <w:color w:val="2D2D2D"/>
          <w:sz w:val="24"/>
          <w:szCs w:val="24"/>
          <w:lang w:val="en-GB"/>
        </w:rPr>
        <w:t>and</w:t>
      </w:r>
      <w:r>
        <w:rPr>
          <w:rFonts w:hint="default" w:ascii="Calibri" w:hAnsi="Calibri" w:eastAsia="Arial" w:cs="Calibri"/>
          <w:b/>
          <w:bCs/>
          <w:color w:val="2D2D2D"/>
          <w:sz w:val="24"/>
          <w:szCs w:val="24"/>
        </w:rPr>
        <w:t xml:space="preserve"> </w:t>
      </w:r>
      <w:r>
        <w:rPr>
          <w:rFonts w:hint="default" w:ascii="Calibri" w:hAnsi="Calibri" w:cs="Calibri"/>
          <w:b/>
          <w:bCs/>
          <w:color w:val="2D2D2D"/>
          <w:sz w:val="24"/>
          <w:szCs w:val="24"/>
          <w:lang w:val="en-GB"/>
        </w:rPr>
        <w:t xml:space="preserve">Commercial Terms </w:t>
      </w:r>
    </w:p>
    <w:p w14:paraId="792474FD">
      <w:pPr>
        <w:spacing w:before="0" w:after="500"/>
        <w:jc w:val="center"/>
        <w:rPr>
          <w:rFonts w:hint="default" w:ascii="Calibri" w:hAnsi="Calibri" w:cs="Calibri"/>
          <w:sz w:val="24"/>
          <w:szCs w:val="24"/>
        </w:rPr>
      </w:pPr>
      <w:r>
        <w:rPr>
          <w:rFonts w:hint="default" w:ascii="Calibri" w:hAnsi="Calibri" w:eastAsia="Arial" w:cs="Calibri"/>
          <w:i/>
          <w:iCs/>
          <w:color w:val="555555"/>
          <w:sz w:val="22"/>
          <w:szCs w:val="22"/>
        </w:rPr>
        <w:t>Governing the Commercial Partnership between AwaDoc and its Healthcare Network Partners</w:t>
      </w:r>
    </w:p>
    <w:tbl>
      <w:tblPr>
        <w:tblStyle w:val="9"/>
        <w:tblW w:w="9031"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8"/>
        <w:gridCol w:w="6263"/>
      </w:tblGrid>
      <w:tr w14:paraId="3557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8"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5F588218">
            <w:pPr>
              <w:rPr>
                <w:rFonts w:hint="default" w:ascii="Calibri" w:hAnsi="Calibri" w:cs="Calibri"/>
                <w:sz w:val="24"/>
                <w:szCs w:val="24"/>
              </w:rPr>
            </w:pPr>
            <w:r>
              <w:rPr>
                <w:rFonts w:hint="default" w:ascii="Calibri" w:hAnsi="Calibri" w:eastAsia="Arial" w:cs="Calibri"/>
                <w:b/>
                <w:bCs/>
                <w:color w:val="0F6E56"/>
                <w:sz w:val="24"/>
                <w:szCs w:val="24"/>
              </w:rPr>
              <w:t>Agreement Reference</w:t>
            </w:r>
          </w:p>
        </w:tc>
        <w:tc>
          <w:tcPr>
            <w:tcW w:w="6263" w:type="dxa"/>
            <w:tcBorders>
              <w:top w:val="single" w:color="D0E8E0" w:sz="0" w:space="0"/>
              <w:left w:val="single" w:color="D0E8E0" w:sz="0" w:space="0"/>
              <w:bottom w:val="single" w:color="D0E8E0" w:sz="0" w:space="0"/>
              <w:right w:val="single" w:color="D0E8E0" w:sz="0" w:space="0"/>
            </w:tcBorders>
            <w:shd w:val="clear" w:color="auto" w:fill="FFFFFF"/>
            <w:tcMar>
              <w:top w:w="100" w:type="dxa"/>
              <w:left w:w="160" w:type="dxa"/>
              <w:bottom w:w="100" w:type="dxa"/>
              <w:right w:w="160" w:type="dxa"/>
            </w:tcMar>
          </w:tcPr>
          <w:p w14:paraId="54CD8CAB">
            <w:pPr>
              <w:rPr>
                <w:rFonts w:hint="default" w:ascii="Calibri" w:hAnsi="Calibri" w:cs="Calibri"/>
                <w:sz w:val="24"/>
                <w:szCs w:val="24"/>
                <w:lang w:val="en-GB"/>
              </w:rPr>
            </w:pPr>
            <w:r>
              <w:rPr>
                <w:rFonts w:hint="default" w:ascii="Calibri" w:hAnsi="Calibri" w:eastAsia="Arial" w:cs="Calibri"/>
                <w:color w:val="2D2D2D"/>
                <w:sz w:val="24"/>
                <w:szCs w:val="24"/>
              </w:rPr>
              <w:t>AWD-PSA</w:t>
            </w:r>
            <w:r>
              <w:rPr>
                <w:rFonts w:hint="default" w:ascii="Calibri" w:hAnsi="Calibri" w:cs="Calibri"/>
                <w:color w:val="2D2D2D"/>
                <w:sz w:val="24"/>
                <w:szCs w:val="24"/>
                <w:lang w:val="en-GB"/>
              </w:rPr>
              <w:t>XXX</w:t>
            </w:r>
            <w:r>
              <w:rPr>
                <w:rFonts w:hint="default" w:ascii="Calibri" w:hAnsi="Calibri" w:eastAsia="Arial" w:cs="Calibri"/>
                <w:color w:val="2D2D2D"/>
                <w:sz w:val="24"/>
                <w:szCs w:val="24"/>
              </w:rPr>
              <w:t>-</w:t>
            </w:r>
            <w:r>
              <w:rPr>
                <w:rFonts w:hint="default" w:ascii="Calibri" w:hAnsi="Calibri" w:cs="Calibri"/>
                <w:color w:val="2D2D2D"/>
                <w:sz w:val="24"/>
                <w:szCs w:val="24"/>
                <w:lang w:val="en-GB"/>
              </w:rPr>
              <w:t>NP</w:t>
            </w:r>
            <w:r>
              <w:rPr>
                <w:rFonts w:hint="default" w:ascii="Calibri" w:hAnsi="Calibri" w:eastAsia="Arial" w:cs="Calibri"/>
                <w:color w:val="2D2D2D"/>
                <w:sz w:val="24"/>
                <w:szCs w:val="24"/>
              </w:rPr>
              <w:t>-</w:t>
            </w:r>
            <w:r>
              <w:rPr>
                <w:rFonts w:hint="default" w:ascii="Calibri" w:hAnsi="Calibri" w:cs="Calibri"/>
                <w:color w:val="2D2D2D"/>
                <w:sz w:val="24"/>
                <w:szCs w:val="24"/>
                <w:lang w:val="en-GB"/>
              </w:rPr>
              <w:t>PARTNER</w:t>
            </w:r>
          </w:p>
        </w:tc>
      </w:tr>
    </w:tbl>
    <w:p w14:paraId="193DB0DA">
      <w:pPr>
        <w:pStyle w:val="2"/>
        <w:spacing w:before="400" w:after="160"/>
        <w:rPr>
          <w:rFonts w:hint="default" w:ascii="Calibri" w:hAnsi="Calibri" w:eastAsia="Arial" w:cs="Calibri"/>
          <w:b/>
          <w:bCs/>
          <w:color w:val="0F6E56"/>
          <w:sz w:val="24"/>
          <w:szCs w:val="24"/>
        </w:rPr>
      </w:pPr>
    </w:p>
    <w:p w14:paraId="6A893714">
      <w:pPr>
        <w:pStyle w:val="2"/>
        <w:spacing w:before="400" w:after="160"/>
        <w:rPr>
          <w:rFonts w:hint="default" w:ascii="Calibri" w:hAnsi="Calibri" w:cs="Calibri"/>
          <w:sz w:val="24"/>
          <w:szCs w:val="24"/>
        </w:rPr>
      </w:pPr>
      <w:r>
        <w:rPr>
          <w:rFonts w:hint="default" w:ascii="Calibri" w:hAnsi="Calibri" w:eastAsia="Arial" w:cs="Calibri"/>
          <w:b/>
          <w:bCs/>
          <w:color w:val="0F6E56"/>
          <w:sz w:val="24"/>
          <w:szCs w:val="24"/>
        </w:rPr>
        <w:t>PREAMBLE</w:t>
      </w:r>
    </w:p>
    <w:p w14:paraId="429880F9">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 xml:space="preserve">This Partner Services Agreement (“Agreement”) is entered into between AwaDoc, a technology-enabled digital healthcare company operating across </w:t>
      </w:r>
      <w:bookmarkStart w:id="0" w:name="_GoBack"/>
      <w:bookmarkEnd w:id="0"/>
      <w:r>
        <w:rPr>
          <w:rFonts w:hint="default" w:ascii="Calibri" w:hAnsi="Calibri" w:eastAsia="Arial" w:cs="Calibri"/>
          <w:color w:val="auto"/>
          <w:sz w:val="24"/>
          <w:szCs w:val="24"/>
        </w:rPr>
        <w:t>30 or more African countries (“AwaDoc” or “the Platform”), and the healthcare service provider identified on the cover page</w:t>
      </w:r>
      <w:r>
        <w:rPr>
          <w:rFonts w:hint="default" w:ascii="Calibri" w:hAnsi="Calibri" w:cs="Calibri"/>
          <w:color w:val="auto"/>
          <w:sz w:val="24"/>
          <w:szCs w:val="24"/>
          <w:lang w:val="en-GB"/>
        </w:rPr>
        <w:t>/Annex A form</w:t>
      </w:r>
      <w:r>
        <w:rPr>
          <w:rFonts w:hint="default" w:ascii="Calibri" w:hAnsi="Calibri" w:eastAsia="Arial" w:cs="Calibri"/>
          <w:color w:val="auto"/>
          <w:sz w:val="24"/>
          <w:szCs w:val="24"/>
        </w:rPr>
        <w:t xml:space="preserve"> of this Agreement (“the Partner”).</w:t>
      </w:r>
    </w:p>
    <w:p w14:paraId="3A6DD09B">
      <w:pPr>
        <w:spacing w:before="60" w:after="60"/>
        <w:rPr>
          <w:rFonts w:hint="default" w:ascii="Calibri" w:hAnsi="Calibri" w:cs="Calibri"/>
          <w:color w:val="auto"/>
          <w:sz w:val="24"/>
          <w:szCs w:val="24"/>
        </w:rPr>
      </w:pPr>
    </w:p>
    <w:p w14:paraId="755AB861">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AwaDoc operates Noura, an AI-powered clinical assistant accessible natively via WhatsApp</w:t>
      </w:r>
      <w:r>
        <w:rPr>
          <w:rFonts w:hint="default" w:ascii="Calibri" w:hAnsi="Calibri" w:cs="Calibri"/>
          <w:color w:val="auto"/>
          <w:sz w:val="24"/>
          <w:szCs w:val="24"/>
          <w:lang w:val="en-GB"/>
        </w:rPr>
        <w:t xml:space="preserve"> and Mobile App</w:t>
      </w:r>
      <w:r>
        <w:rPr>
          <w:rFonts w:hint="default" w:ascii="Calibri" w:hAnsi="Calibri" w:eastAsia="Arial" w:cs="Calibri"/>
          <w:color w:val="auto"/>
          <w:sz w:val="24"/>
          <w:szCs w:val="24"/>
        </w:rPr>
        <w:t>, designed to extend the reach of quality healthcare services to underserved and underconnected populations across Africa</w:t>
      </w:r>
      <w:r>
        <w:rPr>
          <w:rFonts w:hint="default" w:ascii="Calibri" w:hAnsi="Calibri" w:cs="Calibri"/>
          <w:color w:val="auto"/>
          <w:sz w:val="24"/>
          <w:szCs w:val="24"/>
          <w:lang w:val="en-GB"/>
        </w:rPr>
        <w:t xml:space="preserve"> and beyond</w:t>
      </w:r>
      <w:r>
        <w:rPr>
          <w:rFonts w:hint="default" w:ascii="Calibri" w:hAnsi="Calibri" w:eastAsia="Arial" w:cs="Calibri"/>
          <w:color w:val="auto"/>
          <w:sz w:val="24"/>
          <w:szCs w:val="24"/>
        </w:rPr>
        <w:t>. By partnering with licensed and regulated healthcare providers, AwaDoc enables patients to discover, access, and pay for partner services through its digital infrastructure.</w:t>
      </w:r>
    </w:p>
    <w:p w14:paraId="33F252BD">
      <w:pPr>
        <w:spacing w:before="60" w:after="60"/>
        <w:rPr>
          <w:rFonts w:hint="default" w:ascii="Calibri" w:hAnsi="Calibri" w:cs="Calibri"/>
          <w:color w:val="auto"/>
          <w:sz w:val="24"/>
          <w:szCs w:val="24"/>
        </w:rPr>
      </w:pPr>
    </w:p>
    <w:p w14:paraId="784BD06D">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This Agreement sets out the commercial, operational, and governance terms governing the relationship between AwaDoc and the Partner, with particular emphasis on the Revenue Sharing Model applicable to all transactions facilitated through the AwaDoc Platform.</w:t>
      </w:r>
    </w:p>
    <w:p w14:paraId="3CC6ABC4">
      <w:pPr>
        <w:spacing w:before="100" w:after="0"/>
        <w:rPr>
          <w:rFonts w:hint="default" w:ascii="Calibri" w:hAnsi="Calibri" w:cs="Calibri"/>
          <w:color w:val="auto"/>
          <w:sz w:val="24"/>
          <w:szCs w:val="24"/>
        </w:rPr>
      </w:pPr>
    </w:p>
    <w:p w14:paraId="36325D95">
      <w:pPr>
        <w:pStyle w:val="2"/>
        <w:spacing w:before="400" w:after="160"/>
        <w:rPr>
          <w:rFonts w:hint="default" w:ascii="Calibri" w:hAnsi="Calibri" w:cs="Calibri"/>
          <w:sz w:val="24"/>
          <w:szCs w:val="24"/>
        </w:rPr>
      </w:pPr>
      <w:r>
        <w:rPr>
          <w:rFonts w:hint="default" w:ascii="Calibri" w:hAnsi="Calibri" w:eastAsia="Arial" w:cs="Calibri"/>
          <w:b/>
          <w:bCs/>
          <w:color w:val="0F6E56"/>
          <w:sz w:val="24"/>
          <w:szCs w:val="24"/>
        </w:rPr>
        <w:t>1.  DEFINITIONS</w:t>
      </w:r>
    </w:p>
    <w:p w14:paraId="0586189D">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For the purposes of this Agreement, the following terms shall have the meanings assigned to them below:</w:t>
      </w:r>
    </w:p>
    <w:p w14:paraId="4CAA155C">
      <w:pPr>
        <w:spacing w:before="80" w:after="40"/>
        <w:rPr>
          <w:rFonts w:hint="default" w:ascii="Calibri" w:hAnsi="Calibri" w:cs="Calibri"/>
          <w:color w:val="auto"/>
          <w:sz w:val="24"/>
          <w:szCs w:val="24"/>
        </w:rPr>
      </w:pPr>
    </w:p>
    <w:p w14:paraId="44464509">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“AwaDoc Platform” means the suite of digital health tools, conversational AI systems, and supporting infrastructure operated by AwaDo</w:t>
      </w:r>
      <w:r>
        <w:rPr>
          <w:rFonts w:hint="default" w:ascii="Calibri" w:hAnsi="Calibri" w:cs="Calibri"/>
          <w:color w:val="auto"/>
          <w:sz w:val="24"/>
          <w:szCs w:val="24"/>
          <w:lang w:val="en-GB"/>
        </w:rPr>
        <w:t>c</w:t>
      </w:r>
      <w:r>
        <w:rPr>
          <w:rFonts w:hint="default" w:ascii="Calibri" w:hAnsi="Calibri" w:eastAsia="Arial" w:cs="Calibri"/>
          <w:color w:val="auto"/>
          <w:sz w:val="24"/>
          <w:szCs w:val="24"/>
        </w:rPr>
        <w:t>, including the Noura AI clinical assistant delivered via WhatsApp</w:t>
      </w:r>
      <w:r>
        <w:rPr>
          <w:rFonts w:hint="default" w:ascii="Calibri" w:hAnsi="Calibri" w:cs="Calibri"/>
          <w:color w:val="auto"/>
          <w:sz w:val="24"/>
          <w:szCs w:val="24"/>
          <w:lang w:val="en-GB"/>
        </w:rPr>
        <w:t xml:space="preserve"> and Mobile App</w:t>
      </w:r>
      <w:r>
        <w:rPr>
          <w:rFonts w:hint="default" w:ascii="Calibri" w:hAnsi="Calibri" w:eastAsia="Arial" w:cs="Calibri"/>
          <w:color w:val="auto"/>
          <w:sz w:val="24"/>
          <w:szCs w:val="24"/>
        </w:rPr>
        <w:t>.</w:t>
      </w:r>
    </w:p>
    <w:p w14:paraId="5E52F76D">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“Partner Services” means the healthcare or health-adjacent services provided by the Partner, including but not limited to medical consultations, diagnostics, pharmaceutical dispensing, laboratory testing, physiotherapy, mental health support, telemedicine, and any other services agreed in writing between the parties.</w:t>
      </w:r>
    </w:p>
    <w:p w14:paraId="4EDC8F13">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“Transaction” means any service rendered by the Partner to a Patient that was initiated, referred, facilitated, scheduled, or completed through the AwaDoc Platform.</w:t>
      </w:r>
    </w:p>
    <w:p w14:paraId="58D0AA0A">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“Gross Transaction Value (GTV)” means the total amount charged to and paid by a Patient for a given Transaction, including all applicable taxes and levies, as presented to the Patient at the point of service.</w:t>
      </w:r>
    </w:p>
    <w:p w14:paraId="0E0DC7E8">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“Net Partner Payout (NPP)” means the amount remitted to the Partner following deduction of the Platform Fee from the Gross Transaction Value.</w:t>
      </w:r>
    </w:p>
    <w:p w14:paraId="1EE79592">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“Platform Fee” means the percentage-based fee retained by AwaDoc from each Transaction, as set out in Section 4 of this Agreement.</w:t>
      </w:r>
    </w:p>
    <w:p w14:paraId="02C74418">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“Patient” means any individual accessing Partner Services through the AwaDoc Platform.</w:t>
      </w:r>
    </w:p>
    <w:p w14:paraId="7EC352C5">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“Meta / WhatsApp Business Platform” means the messaging infrastructure owned by Meta Platforms Inc. through which AwaDoc delivers its services to Patients.</w:t>
      </w:r>
    </w:p>
    <w:p w14:paraId="13549ACC">
      <w:pPr>
        <w:spacing w:before="100" w:after="0"/>
        <w:rPr>
          <w:rFonts w:hint="default" w:ascii="Calibri" w:hAnsi="Calibri" w:cs="Calibri"/>
          <w:sz w:val="24"/>
          <w:szCs w:val="24"/>
        </w:rPr>
      </w:pPr>
    </w:p>
    <w:p w14:paraId="1717CE2D">
      <w:pPr>
        <w:pStyle w:val="2"/>
        <w:spacing w:before="400" w:after="160"/>
        <w:rPr>
          <w:rFonts w:hint="default" w:ascii="Calibri" w:hAnsi="Calibri" w:cs="Calibri"/>
          <w:sz w:val="24"/>
          <w:szCs w:val="24"/>
        </w:rPr>
      </w:pPr>
      <w:r>
        <w:rPr>
          <w:rFonts w:hint="default" w:ascii="Calibri" w:hAnsi="Calibri" w:eastAsia="Arial" w:cs="Calibri"/>
          <w:b/>
          <w:bCs/>
          <w:color w:val="0F6E56"/>
          <w:sz w:val="24"/>
          <w:szCs w:val="24"/>
        </w:rPr>
        <w:t>2.  SCOPE OF PARTNERSHIP</w:t>
      </w:r>
    </w:p>
    <w:p w14:paraId="3F9DCF98">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This Agreement applies to all categories of healthcare partners operating within the AwaDoc network. Eligible partner categories include, but are not limited to:</w:t>
      </w:r>
    </w:p>
    <w:p w14:paraId="0B4E3A3C">
      <w:pPr>
        <w:spacing w:before="80" w:after="40"/>
        <w:rPr>
          <w:rFonts w:hint="default" w:ascii="Calibri" w:hAnsi="Calibri" w:cs="Calibri"/>
          <w:sz w:val="24"/>
          <w:szCs w:val="24"/>
        </w:rPr>
      </w:pPr>
    </w:p>
    <w:tbl>
      <w:tblPr>
        <w:tblStyle w:val="9"/>
        <w:tblW w:w="901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191"/>
        <w:gridCol w:w="5819"/>
      </w:tblGrid>
      <w:tr w14:paraId="619F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0F6E56"/>
            <w:tcMar>
              <w:top w:w="120" w:type="dxa"/>
              <w:left w:w="200" w:type="dxa"/>
              <w:bottom w:w="120" w:type="dxa"/>
              <w:right w:w="200" w:type="dxa"/>
            </w:tcMar>
          </w:tcPr>
          <w:p w14:paraId="60D47BC7">
            <w:pPr>
              <w:rPr>
                <w:rFonts w:hint="default" w:ascii="Calibri" w:hAnsi="Calibri" w:cs="Calibri"/>
                <w:sz w:val="24"/>
                <w:szCs w:val="24"/>
              </w:rPr>
            </w:pPr>
            <w:r>
              <w:rPr>
                <w:rFonts w:hint="default" w:ascii="Calibri" w:hAnsi="Calibri" w:eastAsia="Arial" w:cs="Calibri"/>
                <w:b/>
                <w:bCs/>
                <w:color w:val="FFFFFF"/>
                <w:sz w:val="24"/>
                <w:szCs w:val="24"/>
              </w:rPr>
              <w:t>Partner Category</w:t>
            </w:r>
          </w:p>
        </w:tc>
        <w:tc>
          <w:tcPr>
            <w:tcW w:w="5819" w:type="dxa"/>
            <w:tcBorders>
              <w:top w:val="single" w:color="D0E8E0" w:sz="0" w:space="0"/>
              <w:left w:val="single" w:color="D0E8E0" w:sz="0" w:space="0"/>
              <w:bottom w:val="single" w:color="D0E8E0" w:sz="0" w:space="0"/>
              <w:right w:val="single" w:color="D0E8E0" w:sz="0" w:space="0"/>
            </w:tcBorders>
            <w:shd w:val="clear" w:color="auto" w:fill="0F6E56"/>
            <w:tcMar>
              <w:top w:w="120" w:type="dxa"/>
              <w:left w:w="200" w:type="dxa"/>
              <w:bottom w:w="120" w:type="dxa"/>
              <w:right w:w="200" w:type="dxa"/>
            </w:tcMar>
          </w:tcPr>
          <w:p w14:paraId="188170AD">
            <w:pPr>
              <w:rPr>
                <w:rFonts w:hint="default" w:ascii="Calibri" w:hAnsi="Calibri" w:cs="Calibri"/>
                <w:sz w:val="24"/>
                <w:szCs w:val="24"/>
              </w:rPr>
            </w:pPr>
            <w:r>
              <w:rPr>
                <w:rFonts w:hint="default" w:ascii="Calibri" w:hAnsi="Calibri" w:eastAsia="Arial" w:cs="Calibri"/>
                <w:b/>
                <w:bCs/>
                <w:color w:val="FFFFFF"/>
                <w:sz w:val="24"/>
                <w:szCs w:val="24"/>
              </w:rPr>
              <w:t>Services Covered</w:t>
            </w:r>
          </w:p>
        </w:tc>
      </w:tr>
      <w:tr w14:paraId="345A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E8F5F1"/>
            <w:tcMar>
              <w:top w:w="100" w:type="dxa"/>
              <w:left w:w="200" w:type="dxa"/>
              <w:bottom w:w="100" w:type="dxa"/>
              <w:right w:w="200" w:type="dxa"/>
            </w:tcMar>
          </w:tcPr>
          <w:p w14:paraId="6524EAB2">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Hospitals</w:t>
            </w:r>
          </w:p>
        </w:tc>
        <w:tc>
          <w:tcPr>
            <w:tcW w:w="5819" w:type="dxa"/>
            <w:tcBorders>
              <w:top w:val="single" w:color="D0E8E0" w:sz="0" w:space="0"/>
              <w:left w:val="single" w:color="D0E8E0" w:sz="0" w:space="0"/>
              <w:bottom w:val="single" w:color="D0E8E0" w:sz="0" w:space="0"/>
              <w:right w:val="single" w:color="D0E8E0" w:sz="0" w:space="0"/>
            </w:tcBorders>
            <w:shd w:val="clear" w:color="auto" w:fill="FFFFFF"/>
            <w:tcMar>
              <w:top w:w="100" w:type="dxa"/>
              <w:left w:w="200" w:type="dxa"/>
              <w:bottom w:w="100" w:type="dxa"/>
              <w:right w:w="200" w:type="dxa"/>
            </w:tcMar>
          </w:tcPr>
          <w:p w14:paraId="5D1DB8BD">
            <w:pPr>
              <w:jc w:val="both"/>
              <w:rPr>
                <w:rFonts w:hint="default" w:ascii="Calibri" w:hAnsi="Calibri" w:cs="Calibri"/>
                <w:color w:val="auto"/>
                <w:sz w:val="24"/>
                <w:szCs w:val="24"/>
              </w:rPr>
            </w:pPr>
            <w:r>
              <w:rPr>
                <w:rFonts w:hint="default" w:ascii="Calibri" w:hAnsi="Calibri" w:eastAsia="Arial" w:cs="Calibri"/>
                <w:color w:val="auto"/>
                <w:sz w:val="24"/>
                <w:szCs w:val="24"/>
              </w:rPr>
              <w:t>In-patient care, surgery, emergency services, specialist consultations, elective procedures</w:t>
            </w:r>
          </w:p>
        </w:tc>
      </w:tr>
      <w:tr w14:paraId="362C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FFFFFF"/>
            <w:tcMar>
              <w:top w:w="100" w:type="dxa"/>
              <w:left w:w="200" w:type="dxa"/>
              <w:bottom w:w="100" w:type="dxa"/>
              <w:right w:w="200" w:type="dxa"/>
            </w:tcMar>
          </w:tcPr>
          <w:p w14:paraId="46ECE038">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Clinics &amp; Outpatient Centres</w:t>
            </w:r>
          </w:p>
        </w:tc>
        <w:tc>
          <w:tcPr>
            <w:tcW w:w="5819" w:type="dxa"/>
            <w:tcBorders>
              <w:top w:val="single" w:color="D0E8E0" w:sz="0" w:space="0"/>
              <w:left w:val="single" w:color="D0E8E0" w:sz="0" w:space="0"/>
              <w:bottom w:val="single" w:color="D0E8E0" w:sz="0" w:space="0"/>
              <w:right w:val="single" w:color="D0E8E0" w:sz="0" w:space="0"/>
            </w:tcBorders>
            <w:shd w:val="clear" w:color="auto" w:fill="F5F5F5"/>
            <w:tcMar>
              <w:top w:w="100" w:type="dxa"/>
              <w:left w:w="200" w:type="dxa"/>
              <w:bottom w:w="100" w:type="dxa"/>
              <w:right w:w="200" w:type="dxa"/>
            </w:tcMar>
          </w:tcPr>
          <w:p w14:paraId="1916A0BC">
            <w:pPr>
              <w:jc w:val="both"/>
              <w:rPr>
                <w:rFonts w:hint="default" w:ascii="Calibri" w:hAnsi="Calibri" w:cs="Calibri"/>
                <w:color w:val="auto"/>
                <w:sz w:val="24"/>
                <w:szCs w:val="24"/>
              </w:rPr>
            </w:pPr>
            <w:r>
              <w:rPr>
                <w:rFonts w:hint="default" w:ascii="Calibri" w:hAnsi="Calibri" w:eastAsia="Arial" w:cs="Calibri"/>
                <w:color w:val="auto"/>
                <w:sz w:val="24"/>
                <w:szCs w:val="24"/>
              </w:rPr>
              <w:t>General practice, specialist outpatient care, chronic disease management</w:t>
            </w:r>
          </w:p>
        </w:tc>
      </w:tr>
      <w:tr w14:paraId="5E82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E8F5F1"/>
            <w:tcMar>
              <w:top w:w="100" w:type="dxa"/>
              <w:left w:w="200" w:type="dxa"/>
              <w:bottom w:w="100" w:type="dxa"/>
              <w:right w:w="200" w:type="dxa"/>
            </w:tcMar>
          </w:tcPr>
          <w:p w14:paraId="6702E30A">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Primary Healthcare Centres (PHCs)</w:t>
            </w:r>
          </w:p>
        </w:tc>
        <w:tc>
          <w:tcPr>
            <w:tcW w:w="5819" w:type="dxa"/>
            <w:tcBorders>
              <w:top w:val="single" w:color="D0E8E0" w:sz="0" w:space="0"/>
              <w:left w:val="single" w:color="D0E8E0" w:sz="0" w:space="0"/>
              <w:bottom w:val="single" w:color="D0E8E0" w:sz="0" w:space="0"/>
              <w:right w:val="single" w:color="D0E8E0" w:sz="0" w:space="0"/>
            </w:tcBorders>
            <w:shd w:val="clear" w:color="auto" w:fill="FFFFFF"/>
            <w:tcMar>
              <w:top w:w="100" w:type="dxa"/>
              <w:left w:w="200" w:type="dxa"/>
              <w:bottom w:w="100" w:type="dxa"/>
              <w:right w:w="200" w:type="dxa"/>
            </w:tcMar>
          </w:tcPr>
          <w:p w14:paraId="22F4BB65">
            <w:pPr>
              <w:jc w:val="both"/>
              <w:rPr>
                <w:rFonts w:hint="default" w:ascii="Calibri" w:hAnsi="Calibri" w:cs="Calibri"/>
                <w:color w:val="auto"/>
                <w:sz w:val="24"/>
                <w:szCs w:val="24"/>
              </w:rPr>
            </w:pPr>
            <w:r>
              <w:rPr>
                <w:rFonts w:hint="default" w:ascii="Calibri" w:hAnsi="Calibri" w:eastAsia="Arial" w:cs="Calibri"/>
                <w:color w:val="auto"/>
                <w:sz w:val="24"/>
                <w:szCs w:val="24"/>
              </w:rPr>
              <w:t>Community health, preventive care, immunisation, antenatal and postnatal services</w:t>
            </w:r>
          </w:p>
        </w:tc>
      </w:tr>
      <w:tr w14:paraId="4E7D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FFFFFF"/>
            <w:tcMar>
              <w:top w:w="100" w:type="dxa"/>
              <w:left w:w="200" w:type="dxa"/>
              <w:bottom w:w="100" w:type="dxa"/>
              <w:right w:w="200" w:type="dxa"/>
            </w:tcMar>
          </w:tcPr>
          <w:p w14:paraId="20C43836">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Telemedicine Providers</w:t>
            </w:r>
          </w:p>
        </w:tc>
        <w:tc>
          <w:tcPr>
            <w:tcW w:w="5819" w:type="dxa"/>
            <w:tcBorders>
              <w:top w:val="single" w:color="D0E8E0" w:sz="0" w:space="0"/>
              <w:left w:val="single" w:color="D0E8E0" w:sz="0" w:space="0"/>
              <w:bottom w:val="single" w:color="D0E8E0" w:sz="0" w:space="0"/>
              <w:right w:val="single" w:color="D0E8E0" w:sz="0" w:space="0"/>
            </w:tcBorders>
            <w:shd w:val="clear" w:color="auto" w:fill="F5F5F5"/>
            <w:tcMar>
              <w:top w:w="100" w:type="dxa"/>
              <w:left w:w="200" w:type="dxa"/>
              <w:bottom w:w="100" w:type="dxa"/>
              <w:right w:w="200" w:type="dxa"/>
            </w:tcMar>
          </w:tcPr>
          <w:p w14:paraId="7A0911AE">
            <w:pPr>
              <w:jc w:val="both"/>
              <w:rPr>
                <w:rFonts w:hint="default" w:ascii="Calibri" w:hAnsi="Calibri" w:cs="Calibri"/>
                <w:color w:val="auto"/>
                <w:sz w:val="24"/>
                <w:szCs w:val="24"/>
              </w:rPr>
            </w:pPr>
            <w:r>
              <w:rPr>
                <w:rFonts w:hint="default" w:ascii="Calibri" w:hAnsi="Calibri" w:eastAsia="Arial" w:cs="Calibri"/>
                <w:color w:val="auto"/>
                <w:sz w:val="24"/>
                <w:szCs w:val="24"/>
              </w:rPr>
              <w:t>Remote video and audio consultations, digital second opinions, asynchronous clinical review</w:t>
            </w:r>
          </w:p>
        </w:tc>
      </w:tr>
      <w:tr w14:paraId="20BB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E8F5F1"/>
            <w:tcMar>
              <w:top w:w="100" w:type="dxa"/>
              <w:left w:w="200" w:type="dxa"/>
              <w:bottom w:w="100" w:type="dxa"/>
              <w:right w:w="200" w:type="dxa"/>
            </w:tcMar>
          </w:tcPr>
          <w:p w14:paraId="2AE1D6BD">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Diagnostic Laboratories</w:t>
            </w:r>
          </w:p>
        </w:tc>
        <w:tc>
          <w:tcPr>
            <w:tcW w:w="5819" w:type="dxa"/>
            <w:tcBorders>
              <w:top w:val="single" w:color="D0E8E0" w:sz="0" w:space="0"/>
              <w:left w:val="single" w:color="D0E8E0" w:sz="0" w:space="0"/>
              <w:bottom w:val="single" w:color="D0E8E0" w:sz="0" w:space="0"/>
              <w:right w:val="single" w:color="D0E8E0" w:sz="0" w:space="0"/>
            </w:tcBorders>
            <w:shd w:val="clear" w:color="auto" w:fill="FFFFFF"/>
            <w:tcMar>
              <w:top w:w="100" w:type="dxa"/>
              <w:left w:w="200" w:type="dxa"/>
              <w:bottom w:w="100" w:type="dxa"/>
              <w:right w:w="200" w:type="dxa"/>
            </w:tcMar>
          </w:tcPr>
          <w:p w14:paraId="11E12CF9">
            <w:pPr>
              <w:jc w:val="both"/>
              <w:rPr>
                <w:rFonts w:hint="default" w:ascii="Calibri" w:hAnsi="Calibri" w:cs="Calibri"/>
                <w:color w:val="auto"/>
                <w:sz w:val="24"/>
                <w:szCs w:val="24"/>
              </w:rPr>
            </w:pPr>
            <w:r>
              <w:rPr>
                <w:rFonts w:hint="default" w:ascii="Calibri" w:hAnsi="Calibri" w:eastAsia="Arial" w:cs="Calibri"/>
                <w:color w:val="auto"/>
                <w:sz w:val="24"/>
                <w:szCs w:val="24"/>
              </w:rPr>
              <w:t>Blood tests, urinalysis, molecular diagnostics, genetic testing, pathology</w:t>
            </w:r>
          </w:p>
        </w:tc>
      </w:tr>
      <w:tr w14:paraId="6B1D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FFFFFF"/>
            <w:tcMar>
              <w:top w:w="100" w:type="dxa"/>
              <w:left w:w="200" w:type="dxa"/>
              <w:bottom w:w="100" w:type="dxa"/>
              <w:right w:w="200" w:type="dxa"/>
            </w:tcMar>
          </w:tcPr>
          <w:p w14:paraId="16A48207">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Radiology &amp; Imaging Centres</w:t>
            </w:r>
          </w:p>
        </w:tc>
        <w:tc>
          <w:tcPr>
            <w:tcW w:w="5819" w:type="dxa"/>
            <w:tcBorders>
              <w:top w:val="single" w:color="D0E8E0" w:sz="0" w:space="0"/>
              <w:left w:val="single" w:color="D0E8E0" w:sz="0" w:space="0"/>
              <w:bottom w:val="single" w:color="D0E8E0" w:sz="0" w:space="0"/>
              <w:right w:val="single" w:color="D0E8E0" w:sz="0" w:space="0"/>
            </w:tcBorders>
            <w:shd w:val="clear" w:color="auto" w:fill="F5F5F5"/>
            <w:tcMar>
              <w:top w:w="100" w:type="dxa"/>
              <w:left w:w="200" w:type="dxa"/>
              <w:bottom w:w="100" w:type="dxa"/>
              <w:right w:w="200" w:type="dxa"/>
            </w:tcMar>
          </w:tcPr>
          <w:p w14:paraId="4356AC08">
            <w:pPr>
              <w:jc w:val="both"/>
              <w:rPr>
                <w:rFonts w:hint="default" w:ascii="Calibri" w:hAnsi="Calibri" w:cs="Calibri"/>
                <w:color w:val="auto"/>
                <w:sz w:val="24"/>
                <w:szCs w:val="24"/>
              </w:rPr>
            </w:pPr>
            <w:r>
              <w:rPr>
                <w:rFonts w:hint="default" w:ascii="Calibri" w:hAnsi="Calibri" w:eastAsia="Arial" w:cs="Calibri"/>
                <w:color w:val="auto"/>
                <w:sz w:val="24"/>
                <w:szCs w:val="24"/>
              </w:rPr>
              <w:t>X-ray, ultrasound, CT scan, MRI, and other diagnostic imaging services</w:t>
            </w:r>
          </w:p>
        </w:tc>
      </w:tr>
      <w:tr w14:paraId="02F8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E8F5F1"/>
            <w:tcMar>
              <w:top w:w="100" w:type="dxa"/>
              <w:left w:w="200" w:type="dxa"/>
              <w:bottom w:w="100" w:type="dxa"/>
              <w:right w:w="200" w:type="dxa"/>
            </w:tcMar>
          </w:tcPr>
          <w:p w14:paraId="4BE2B30C">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Pharmacies &amp; Drug Fulfilment</w:t>
            </w:r>
          </w:p>
        </w:tc>
        <w:tc>
          <w:tcPr>
            <w:tcW w:w="5819" w:type="dxa"/>
            <w:tcBorders>
              <w:top w:val="single" w:color="D0E8E0" w:sz="0" w:space="0"/>
              <w:left w:val="single" w:color="D0E8E0" w:sz="0" w:space="0"/>
              <w:bottom w:val="single" w:color="D0E8E0" w:sz="0" w:space="0"/>
              <w:right w:val="single" w:color="D0E8E0" w:sz="0" w:space="0"/>
            </w:tcBorders>
            <w:shd w:val="clear" w:color="auto" w:fill="FFFFFF"/>
            <w:tcMar>
              <w:top w:w="100" w:type="dxa"/>
              <w:left w:w="200" w:type="dxa"/>
              <w:bottom w:w="100" w:type="dxa"/>
              <w:right w:w="200" w:type="dxa"/>
            </w:tcMar>
          </w:tcPr>
          <w:p w14:paraId="7B47F0C2">
            <w:pPr>
              <w:jc w:val="both"/>
              <w:rPr>
                <w:rFonts w:hint="default" w:ascii="Calibri" w:hAnsi="Calibri" w:cs="Calibri"/>
                <w:color w:val="auto"/>
                <w:sz w:val="24"/>
                <w:szCs w:val="24"/>
              </w:rPr>
            </w:pPr>
            <w:r>
              <w:rPr>
                <w:rFonts w:hint="default" w:ascii="Calibri" w:hAnsi="Calibri" w:eastAsia="Arial" w:cs="Calibri"/>
                <w:color w:val="auto"/>
                <w:sz w:val="24"/>
                <w:szCs w:val="24"/>
              </w:rPr>
              <w:t>Prescription dispensing, OTC drug sales, medication delivery, pharmaceutical counselling</w:t>
            </w:r>
          </w:p>
        </w:tc>
      </w:tr>
      <w:tr w14:paraId="0F96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FFFFFF"/>
            <w:tcMar>
              <w:top w:w="100" w:type="dxa"/>
              <w:left w:w="200" w:type="dxa"/>
              <w:bottom w:w="100" w:type="dxa"/>
              <w:right w:w="200" w:type="dxa"/>
            </w:tcMar>
          </w:tcPr>
          <w:p w14:paraId="475C86F5">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Mental Health Providers</w:t>
            </w:r>
          </w:p>
        </w:tc>
        <w:tc>
          <w:tcPr>
            <w:tcW w:w="5819" w:type="dxa"/>
            <w:tcBorders>
              <w:top w:val="single" w:color="D0E8E0" w:sz="0" w:space="0"/>
              <w:left w:val="single" w:color="D0E8E0" w:sz="0" w:space="0"/>
              <w:bottom w:val="single" w:color="D0E8E0" w:sz="0" w:space="0"/>
              <w:right w:val="single" w:color="D0E8E0" w:sz="0" w:space="0"/>
            </w:tcBorders>
            <w:shd w:val="clear" w:color="auto" w:fill="F5F5F5"/>
            <w:tcMar>
              <w:top w:w="100" w:type="dxa"/>
              <w:left w:w="200" w:type="dxa"/>
              <w:bottom w:w="100" w:type="dxa"/>
              <w:right w:w="200" w:type="dxa"/>
            </w:tcMar>
          </w:tcPr>
          <w:p w14:paraId="4821882F">
            <w:pPr>
              <w:jc w:val="both"/>
              <w:rPr>
                <w:rFonts w:hint="default" w:ascii="Calibri" w:hAnsi="Calibri" w:cs="Calibri"/>
                <w:color w:val="auto"/>
                <w:sz w:val="24"/>
                <w:szCs w:val="24"/>
              </w:rPr>
            </w:pPr>
            <w:r>
              <w:rPr>
                <w:rFonts w:hint="default" w:ascii="Calibri" w:hAnsi="Calibri" w:eastAsia="Arial" w:cs="Calibri"/>
                <w:color w:val="auto"/>
                <w:sz w:val="24"/>
                <w:szCs w:val="24"/>
              </w:rPr>
              <w:t>Psychiatry, psychology, counselling, psychotherapy, crisis support services</w:t>
            </w:r>
          </w:p>
        </w:tc>
      </w:tr>
      <w:tr w14:paraId="5879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E8F5F1"/>
            <w:tcMar>
              <w:top w:w="100" w:type="dxa"/>
              <w:left w:w="200" w:type="dxa"/>
              <w:bottom w:w="100" w:type="dxa"/>
              <w:right w:w="200" w:type="dxa"/>
            </w:tcMar>
          </w:tcPr>
          <w:p w14:paraId="75BEB996">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Physiotherapy &amp; Rehabilitation</w:t>
            </w:r>
          </w:p>
        </w:tc>
        <w:tc>
          <w:tcPr>
            <w:tcW w:w="5819" w:type="dxa"/>
            <w:tcBorders>
              <w:top w:val="single" w:color="D0E8E0" w:sz="0" w:space="0"/>
              <w:left w:val="single" w:color="D0E8E0" w:sz="0" w:space="0"/>
              <w:bottom w:val="single" w:color="D0E8E0" w:sz="0" w:space="0"/>
              <w:right w:val="single" w:color="D0E8E0" w:sz="0" w:space="0"/>
            </w:tcBorders>
            <w:shd w:val="clear" w:color="auto" w:fill="FFFFFF"/>
            <w:tcMar>
              <w:top w:w="100" w:type="dxa"/>
              <w:left w:w="200" w:type="dxa"/>
              <w:bottom w:w="100" w:type="dxa"/>
              <w:right w:w="200" w:type="dxa"/>
            </w:tcMar>
          </w:tcPr>
          <w:p w14:paraId="1D81980E">
            <w:pPr>
              <w:jc w:val="both"/>
              <w:rPr>
                <w:rFonts w:hint="default" w:ascii="Calibri" w:hAnsi="Calibri" w:cs="Calibri"/>
                <w:color w:val="auto"/>
                <w:sz w:val="24"/>
                <w:szCs w:val="24"/>
              </w:rPr>
            </w:pPr>
            <w:r>
              <w:rPr>
                <w:rFonts w:hint="default" w:ascii="Calibri" w:hAnsi="Calibri" w:eastAsia="Arial" w:cs="Calibri"/>
                <w:color w:val="auto"/>
                <w:sz w:val="24"/>
                <w:szCs w:val="24"/>
              </w:rPr>
              <w:t>Musculoskeletal therapy, post-operative rehabilitation, sports medicine, occupational therapy</w:t>
            </w:r>
          </w:p>
        </w:tc>
      </w:tr>
      <w:tr w14:paraId="30B8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FFFFFF"/>
            <w:tcMar>
              <w:top w:w="100" w:type="dxa"/>
              <w:left w:w="200" w:type="dxa"/>
              <w:bottom w:w="100" w:type="dxa"/>
              <w:right w:w="200" w:type="dxa"/>
            </w:tcMar>
          </w:tcPr>
          <w:p w14:paraId="14F9DD51">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Dental Clinics</w:t>
            </w:r>
          </w:p>
        </w:tc>
        <w:tc>
          <w:tcPr>
            <w:tcW w:w="5819" w:type="dxa"/>
            <w:tcBorders>
              <w:top w:val="single" w:color="D0E8E0" w:sz="0" w:space="0"/>
              <w:left w:val="single" w:color="D0E8E0" w:sz="0" w:space="0"/>
              <w:bottom w:val="single" w:color="D0E8E0" w:sz="0" w:space="0"/>
              <w:right w:val="single" w:color="D0E8E0" w:sz="0" w:space="0"/>
            </w:tcBorders>
            <w:shd w:val="clear" w:color="auto" w:fill="F5F5F5"/>
            <w:tcMar>
              <w:top w:w="100" w:type="dxa"/>
              <w:left w:w="200" w:type="dxa"/>
              <w:bottom w:w="100" w:type="dxa"/>
              <w:right w:w="200" w:type="dxa"/>
            </w:tcMar>
          </w:tcPr>
          <w:p w14:paraId="232D2DAE">
            <w:pPr>
              <w:jc w:val="both"/>
              <w:rPr>
                <w:rFonts w:hint="default" w:ascii="Calibri" w:hAnsi="Calibri" w:cs="Calibri"/>
                <w:color w:val="auto"/>
                <w:sz w:val="24"/>
                <w:szCs w:val="24"/>
              </w:rPr>
            </w:pPr>
            <w:r>
              <w:rPr>
                <w:rFonts w:hint="default" w:ascii="Calibri" w:hAnsi="Calibri" w:eastAsia="Arial" w:cs="Calibri"/>
                <w:color w:val="auto"/>
                <w:sz w:val="24"/>
                <w:szCs w:val="24"/>
              </w:rPr>
              <w:t>General dentistry, orthodontics, oral surgery, dental hygiene services</w:t>
            </w:r>
          </w:p>
        </w:tc>
      </w:tr>
      <w:tr w14:paraId="6E58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E8F5F1"/>
            <w:tcMar>
              <w:top w:w="100" w:type="dxa"/>
              <w:left w:w="200" w:type="dxa"/>
              <w:bottom w:w="100" w:type="dxa"/>
              <w:right w:w="200" w:type="dxa"/>
            </w:tcMar>
          </w:tcPr>
          <w:p w14:paraId="10C9A093">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Optometry &amp; Eye Care</w:t>
            </w:r>
          </w:p>
        </w:tc>
        <w:tc>
          <w:tcPr>
            <w:tcW w:w="5819" w:type="dxa"/>
            <w:tcBorders>
              <w:top w:val="single" w:color="D0E8E0" w:sz="0" w:space="0"/>
              <w:left w:val="single" w:color="D0E8E0" w:sz="0" w:space="0"/>
              <w:bottom w:val="single" w:color="D0E8E0" w:sz="0" w:space="0"/>
              <w:right w:val="single" w:color="D0E8E0" w:sz="0" w:space="0"/>
            </w:tcBorders>
            <w:shd w:val="clear" w:color="auto" w:fill="FFFFFF"/>
            <w:tcMar>
              <w:top w:w="100" w:type="dxa"/>
              <w:left w:w="200" w:type="dxa"/>
              <w:bottom w:w="100" w:type="dxa"/>
              <w:right w:w="200" w:type="dxa"/>
            </w:tcMar>
          </w:tcPr>
          <w:p w14:paraId="7D00B993">
            <w:pPr>
              <w:jc w:val="both"/>
              <w:rPr>
                <w:rFonts w:hint="default" w:ascii="Calibri" w:hAnsi="Calibri" w:cs="Calibri"/>
                <w:color w:val="auto"/>
                <w:sz w:val="24"/>
                <w:szCs w:val="24"/>
              </w:rPr>
            </w:pPr>
            <w:r>
              <w:rPr>
                <w:rFonts w:hint="default" w:ascii="Calibri" w:hAnsi="Calibri" w:eastAsia="Arial" w:cs="Calibri"/>
                <w:color w:val="auto"/>
                <w:sz w:val="24"/>
                <w:szCs w:val="24"/>
              </w:rPr>
              <w:t>Vision testing, prescription eyewear, ophthalmic services</w:t>
            </w:r>
          </w:p>
        </w:tc>
      </w:tr>
      <w:tr w14:paraId="7C6B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FFFFFF"/>
            <w:tcMar>
              <w:top w:w="100" w:type="dxa"/>
              <w:left w:w="200" w:type="dxa"/>
              <w:bottom w:w="100" w:type="dxa"/>
              <w:right w:w="200" w:type="dxa"/>
            </w:tcMar>
          </w:tcPr>
          <w:p w14:paraId="1E6D80CF">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Maternal &amp; Reproductive Health</w:t>
            </w:r>
          </w:p>
        </w:tc>
        <w:tc>
          <w:tcPr>
            <w:tcW w:w="5819" w:type="dxa"/>
            <w:tcBorders>
              <w:top w:val="single" w:color="D0E8E0" w:sz="0" w:space="0"/>
              <w:left w:val="single" w:color="D0E8E0" w:sz="0" w:space="0"/>
              <w:bottom w:val="single" w:color="D0E8E0" w:sz="0" w:space="0"/>
              <w:right w:val="single" w:color="D0E8E0" w:sz="0" w:space="0"/>
            </w:tcBorders>
            <w:shd w:val="clear" w:color="auto" w:fill="F5F5F5"/>
            <w:tcMar>
              <w:top w:w="100" w:type="dxa"/>
              <w:left w:w="200" w:type="dxa"/>
              <w:bottom w:w="100" w:type="dxa"/>
              <w:right w:w="200" w:type="dxa"/>
            </w:tcMar>
          </w:tcPr>
          <w:p w14:paraId="50C72B7C">
            <w:pPr>
              <w:jc w:val="both"/>
              <w:rPr>
                <w:rFonts w:hint="default" w:ascii="Calibri" w:hAnsi="Calibri" w:cs="Calibri"/>
                <w:color w:val="auto"/>
                <w:sz w:val="24"/>
                <w:szCs w:val="24"/>
              </w:rPr>
            </w:pPr>
            <w:r>
              <w:rPr>
                <w:rFonts w:hint="default" w:ascii="Calibri" w:hAnsi="Calibri" w:eastAsia="Arial" w:cs="Calibri"/>
                <w:color w:val="auto"/>
                <w:sz w:val="24"/>
                <w:szCs w:val="24"/>
              </w:rPr>
              <w:t>Antenatal care, delivery services, postnatal support, family planning, fertility services</w:t>
            </w:r>
          </w:p>
        </w:tc>
      </w:tr>
      <w:tr w14:paraId="74D9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E8F5F1"/>
            <w:tcMar>
              <w:top w:w="100" w:type="dxa"/>
              <w:left w:w="200" w:type="dxa"/>
              <w:bottom w:w="100" w:type="dxa"/>
              <w:right w:w="200" w:type="dxa"/>
            </w:tcMar>
          </w:tcPr>
          <w:p w14:paraId="0CB94A3A">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Nutrition &amp; Dietetics</w:t>
            </w:r>
          </w:p>
        </w:tc>
        <w:tc>
          <w:tcPr>
            <w:tcW w:w="5819" w:type="dxa"/>
            <w:tcBorders>
              <w:top w:val="single" w:color="D0E8E0" w:sz="0" w:space="0"/>
              <w:left w:val="single" w:color="D0E8E0" w:sz="0" w:space="0"/>
              <w:bottom w:val="single" w:color="D0E8E0" w:sz="0" w:space="0"/>
              <w:right w:val="single" w:color="D0E8E0" w:sz="0" w:space="0"/>
            </w:tcBorders>
            <w:shd w:val="clear" w:color="auto" w:fill="FFFFFF"/>
            <w:tcMar>
              <w:top w:w="100" w:type="dxa"/>
              <w:left w:w="200" w:type="dxa"/>
              <w:bottom w:w="100" w:type="dxa"/>
              <w:right w:w="200" w:type="dxa"/>
            </w:tcMar>
          </w:tcPr>
          <w:p w14:paraId="4FDBACB3">
            <w:pPr>
              <w:jc w:val="both"/>
              <w:rPr>
                <w:rFonts w:hint="default" w:ascii="Calibri" w:hAnsi="Calibri" w:cs="Calibri"/>
                <w:color w:val="auto"/>
                <w:sz w:val="24"/>
                <w:szCs w:val="24"/>
              </w:rPr>
            </w:pPr>
            <w:r>
              <w:rPr>
                <w:rFonts w:hint="default" w:ascii="Calibri" w:hAnsi="Calibri" w:eastAsia="Arial" w:cs="Calibri"/>
                <w:color w:val="auto"/>
                <w:sz w:val="24"/>
                <w:szCs w:val="24"/>
              </w:rPr>
              <w:t>Clinical nutrition counselling, weight management, therapeutic dietary support</w:t>
            </w:r>
          </w:p>
        </w:tc>
      </w:tr>
      <w:tr w14:paraId="2EB5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FFFFFF"/>
            <w:tcMar>
              <w:top w:w="100" w:type="dxa"/>
              <w:left w:w="200" w:type="dxa"/>
              <w:bottom w:w="100" w:type="dxa"/>
              <w:right w:w="200" w:type="dxa"/>
            </w:tcMar>
          </w:tcPr>
          <w:p w14:paraId="639C4105">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Corporate Health &amp; Wellness</w:t>
            </w:r>
          </w:p>
        </w:tc>
        <w:tc>
          <w:tcPr>
            <w:tcW w:w="5819" w:type="dxa"/>
            <w:tcBorders>
              <w:top w:val="single" w:color="D0E8E0" w:sz="0" w:space="0"/>
              <w:left w:val="single" w:color="D0E8E0" w:sz="0" w:space="0"/>
              <w:bottom w:val="single" w:color="D0E8E0" w:sz="0" w:space="0"/>
              <w:right w:val="single" w:color="D0E8E0" w:sz="0" w:space="0"/>
            </w:tcBorders>
            <w:shd w:val="clear" w:color="auto" w:fill="F5F5F5"/>
            <w:tcMar>
              <w:top w:w="100" w:type="dxa"/>
              <w:left w:w="200" w:type="dxa"/>
              <w:bottom w:w="100" w:type="dxa"/>
              <w:right w:w="200" w:type="dxa"/>
            </w:tcMar>
          </w:tcPr>
          <w:p w14:paraId="5C21360D">
            <w:pPr>
              <w:jc w:val="both"/>
              <w:rPr>
                <w:rFonts w:hint="default" w:ascii="Calibri" w:hAnsi="Calibri" w:cs="Calibri"/>
                <w:color w:val="auto"/>
                <w:sz w:val="24"/>
                <w:szCs w:val="24"/>
              </w:rPr>
            </w:pPr>
            <w:r>
              <w:rPr>
                <w:rFonts w:hint="default" w:ascii="Calibri" w:hAnsi="Calibri" w:eastAsia="Arial" w:cs="Calibri"/>
                <w:color w:val="auto"/>
                <w:sz w:val="24"/>
                <w:szCs w:val="24"/>
              </w:rPr>
              <w:t>Employer health programmes, occupational health, staff wellness screenings</w:t>
            </w:r>
          </w:p>
        </w:tc>
      </w:tr>
      <w:tr w14:paraId="2BDB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91" w:type="dxa"/>
            <w:tcBorders>
              <w:top w:val="single" w:color="D0E8E0" w:sz="0" w:space="0"/>
              <w:left w:val="single" w:color="D0E8E0" w:sz="0" w:space="0"/>
              <w:bottom w:val="single" w:color="D0E8E0" w:sz="0" w:space="0"/>
              <w:right w:val="single" w:color="D0E8E0" w:sz="0" w:space="0"/>
            </w:tcBorders>
            <w:shd w:val="clear" w:color="auto" w:fill="E8F5F1"/>
            <w:tcMar>
              <w:top w:w="100" w:type="dxa"/>
              <w:left w:w="200" w:type="dxa"/>
              <w:bottom w:w="100" w:type="dxa"/>
              <w:right w:w="200" w:type="dxa"/>
            </w:tcMar>
          </w:tcPr>
          <w:p w14:paraId="75CE255F">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Home Healthcare</w:t>
            </w:r>
          </w:p>
        </w:tc>
        <w:tc>
          <w:tcPr>
            <w:tcW w:w="5819" w:type="dxa"/>
            <w:tcBorders>
              <w:top w:val="single" w:color="D0E8E0" w:sz="0" w:space="0"/>
              <w:left w:val="single" w:color="D0E8E0" w:sz="0" w:space="0"/>
              <w:bottom w:val="single" w:color="D0E8E0" w:sz="0" w:space="0"/>
              <w:right w:val="single" w:color="D0E8E0" w:sz="0" w:space="0"/>
            </w:tcBorders>
            <w:shd w:val="clear" w:color="auto" w:fill="FFFFFF"/>
            <w:tcMar>
              <w:top w:w="100" w:type="dxa"/>
              <w:left w:w="200" w:type="dxa"/>
              <w:bottom w:w="100" w:type="dxa"/>
              <w:right w:w="200" w:type="dxa"/>
            </w:tcMar>
          </w:tcPr>
          <w:p w14:paraId="30EC3338">
            <w:pPr>
              <w:jc w:val="both"/>
              <w:rPr>
                <w:rFonts w:hint="default" w:ascii="Calibri" w:hAnsi="Calibri" w:cs="Calibri"/>
                <w:color w:val="auto"/>
                <w:sz w:val="24"/>
                <w:szCs w:val="24"/>
              </w:rPr>
            </w:pPr>
            <w:r>
              <w:rPr>
                <w:rFonts w:hint="default" w:ascii="Calibri" w:hAnsi="Calibri" w:eastAsia="Arial" w:cs="Calibri"/>
                <w:color w:val="auto"/>
                <w:sz w:val="24"/>
                <w:szCs w:val="24"/>
              </w:rPr>
              <w:t>Domiciliary nursing, home physiotherapy, post-discharge care, elderly care services</w:t>
            </w:r>
          </w:p>
        </w:tc>
      </w:tr>
    </w:tbl>
    <w:p w14:paraId="51B28B50">
      <w:pPr>
        <w:spacing w:before="120" w:after="60"/>
        <w:rPr>
          <w:rFonts w:hint="default" w:ascii="Calibri" w:hAnsi="Calibri" w:cs="Calibri"/>
          <w:sz w:val="24"/>
          <w:szCs w:val="24"/>
        </w:rPr>
      </w:pPr>
    </w:p>
    <w:p w14:paraId="53F155B0">
      <w:pPr>
        <w:spacing w:before="100" w:after="100"/>
        <w:jc w:val="both"/>
        <w:rPr>
          <w:rFonts w:hint="default" w:ascii="Calibri" w:hAnsi="Calibri" w:eastAsia="Arial" w:cs="Calibri"/>
          <w:color w:val="2D2D2D"/>
          <w:sz w:val="24"/>
          <w:szCs w:val="24"/>
        </w:rPr>
      </w:pPr>
      <w:r>
        <w:rPr>
          <w:rFonts w:hint="default" w:ascii="Calibri" w:hAnsi="Calibri" w:eastAsia="Arial" w:cs="Calibri"/>
          <w:color w:val="2D2D2D"/>
          <w:sz w:val="24"/>
          <w:szCs w:val="24"/>
        </w:rPr>
        <w:t>Additional partner categories not listed above may be onboarded subject to mutual written agreement and applicable regulatory clearances. The specific services to be offered by the Partner through the AwaDoc Platform shall be documented in the Partner Onboarding Schedule at Annex A.</w:t>
      </w:r>
    </w:p>
    <w:p w14:paraId="30FE73F6">
      <w:pPr>
        <w:pStyle w:val="2"/>
        <w:spacing w:before="400" w:after="160"/>
        <w:rPr>
          <w:rFonts w:hint="default" w:ascii="Calibri" w:hAnsi="Calibri" w:cs="Calibri"/>
          <w:sz w:val="24"/>
          <w:szCs w:val="24"/>
        </w:rPr>
      </w:pPr>
      <w:r>
        <w:rPr>
          <w:rFonts w:hint="default" w:ascii="Calibri" w:hAnsi="Calibri" w:eastAsia="Arial" w:cs="Calibri"/>
          <w:b/>
          <w:bCs/>
          <w:color w:val="0F6E56"/>
          <w:sz w:val="24"/>
          <w:szCs w:val="24"/>
        </w:rPr>
        <w:t>3.  PATIENT-FACING PRICING</w:t>
      </w:r>
    </w:p>
    <w:p w14:paraId="655E7334">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The Partner shall agree with AwaDoc on the pricing of all Partner Services made available through the AwaDoc Platform prior to commencement. The agreed pricing shall be documented in the Partner Onboarding Schedule (Annex A) and reviewed quarterly by mutual written consent.</w:t>
      </w:r>
    </w:p>
    <w:p w14:paraId="07E80AA0">
      <w:pPr>
        <w:spacing w:before="80" w:after="60"/>
        <w:rPr>
          <w:rFonts w:hint="default" w:ascii="Calibri" w:hAnsi="Calibri" w:cs="Calibri"/>
          <w:color w:val="auto"/>
          <w:sz w:val="24"/>
          <w:szCs w:val="24"/>
        </w:rPr>
      </w:pPr>
    </w:p>
    <w:p w14:paraId="5AEA8655">
      <w:pPr>
        <w:spacing w:before="100" w:after="100"/>
        <w:jc w:val="both"/>
        <w:rPr>
          <w:rFonts w:hint="default" w:ascii="Calibri" w:hAnsi="Calibri" w:cs="Calibri"/>
          <w:color w:val="auto"/>
          <w:sz w:val="24"/>
          <w:szCs w:val="24"/>
        </w:rPr>
      </w:pPr>
      <w:r>
        <w:rPr>
          <w:rFonts w:hint="default" w:ascii="Calibri" w:hAnsi="Calibri" w:cs="Calibri"/>
          <w:b/>
          <w:bCs/>
          <w:i/>
          <w:iCs/>
          <w:color w:val="auto"/>
          <w:sz w:val="24"/>
          <w:szCs w:val="24"/>
          <w:lang w:val="en-GB"/>
        </w:rPr>
        <w:t>NB</w:t>
      </w:r>
      <w:r>
        <w:rPr>
          <w:rFonts w:hint="default" w:ascii="Calibri" w:hAnsi="Calibri" w:eastAsia="Arial" w:cs="Calibri"/>
          <w:b/>
          <w:bCs/>
          <w:i/>
          <w:iCs/>
          <w:color w:val="auto"/>
          <w:sz w:val="24"/>
          <w:szCs w:val="24"/>
        </w:rPr>
        <w:t xml:space="preserve">:  </w:t>
      </w:r>
      <w:r>
        <w:rPr>
          <w:rFonts w:hint="default" w:ascii="Calibri" w:hAnsi="Calibri" w:eastAsia="Arial" w:cs="Calibri"/>
          <w:i/>
          <w:iCs/>
          <w:color w:val="auto"/>
          <w:sz w:val="24"/>
          <w:szCs w:val="24"/>
        </w:rPr>
        <w:t xml:space="preserve">The Platform Fee retained by AwaDoc is </w:t>
      </w:r>
      <w:r>
        <w:rPr>
          <w:rFonts w:hint="default" w:ascii="Calibri" w:hAnsi="Calibri" w:eastAsia="Arial" w:cs="Calibri"/>
          <w:b/>
          <w:bCs/>
          <w:i/>
          <w:iCs/>
          <w:color w:val="auto"/>
          <w:sz w:val="24"/>
          <w:szCs w:val="24"/>
        </w:rPr>
        <w:t>not an additional charge levied on the Patient.</w:t>
      </w:r>
      <w:r>
        <w:rPr>
          <w:rFonts w:hint="default" w:ascii="Calibri" w:hAnsi="Calibri" w:eastAsia="Arial" w:cs="Calibri"/>
          <w:i/>
          <w:iCs/>
          <w:color w:val="auto"/>
          <w:sz w:val="24"/>
          <w:szCs w:val="24"/>
        </w:rPr>
        <w:t xml:space="preserve">  The Gross Transaction Value presented to the Patient at any point represents the total and final amount payable. The Platform Fee is deducted internally from the GTV before remittance to the Partner and does not result in any price increase to the end consumer.</w:t>
      </w:r>
    </w:p>
    <w:p w14:paraId="1471FCB7">
      <w:pPr>
        <w:spacing w:before="80" w:after="60"/>
        <w:rPr>
          <w:rFonts w:hint="default" w:ascii="Calibri" w:hAnsi="Calibri" w:cs="Calibri"/>
          <w:color w:val="auto"/>
          <w:sz w:val="24"/>
          <w:szCs w:val="24"/>
        </w:rPr>
      </w:pPr>
    </w:p>
    <w:p w14:paraId="424D57C7">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Partners must not independently surcharge Patients for services delivered through AwaDoc or present pricing to Patients that differs from the agreed schedule without prior written approval from AwaDoc.</w:t>
      </w:r>
    </w:p>
    <w:p w14:paraId="62808F50">
      <w:pPr>
        <w:pStyle w:val="2"/>
        <w:spacing w:before="400" w:after="160"/>
        <w:rPr>
          <w:rFonts w:hint="default" w:ascii="Calibri" w:hAnsi="Calibri" w:cs="Calibri"/>
          <w:sz w:val="24"/>
          <w:szCs w:val="24"/>
        </w:rPr>
      </w:pPr>
      <w:r>
        <w:rPr>
          <w:rFonts w:hint="default" w:ascii="Calibri" w:hAnsi="Calibri" w:eastAsia="Arial" w:cs="Calibri"/>
          <w:b/>
          <w:bCs/>
          <w:color w:val="0F6E56"/>
          <w:sz w:val="24"/>
          <w:szCs w:val="24"/>
        </w:rPr>
        <w:t>4.  REVENUE SHARING MODEL</w:t>
      </w:r>
    </w:p>
    <w:p w14:paraId="37A8259E">
      <w:pPr>
        <w:pStyle w:val="3"/>
        <w:spacing w:before="280" w:after="120"/>
        <w:rPr>
          <w:rFonts w:hint="default" w:ascii="Calibri" w:hAnsi="Calibri" w:cs="Calibri"/>
          <w:sz w:val="24"/>
          <w:szCs w:val="24"/>
        </w:rPr>
      </w:pPr>
      <w:r>
        <w:rPr>
          <w:rFonts w:hint="default" w:ascii="Calibri" w:hAnsi="Calibri" w:eastAsia="Arial" w:cs="Calibri"/>
          <w:b/>
          <w:bCs/>
          <w:color w:val="1D9E75"/>
          <w:sz w:val="24"/>
          <w:szCs w:val="24"/>
        </w:rPr>
        <w:t>4.1  Platform Fee</w:t>
      </w:r>
    </w:p>
    <w:p w14:paraId="62612B20">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 xml:space="preserve">AwaDoc charges a Platform Fee of twenty percent (20%) on all </w:t>
      </w:r>
      <w:r>
        <w:rPr>
          <w:rFonts w:hint="default" w:ascii="Calibri" w:hAnsi="Calibri" w:cs="Calibri"/>
          <w:color w:val="auto"/>
          <w:sz w:val="24"/>
          <w:szCs w:val="24"/>
          <w:lang w:val="en-GB"/>
        </w:rPr>
        <w:t>t</w:t>
      </w:r>
      <w:r>
        <w:rPr>
          <w:rFonts w:hint="default" w:ascii="Calibri" w:hAnsi="Calibri" w:eastAsia="Arial" w:cs="Calibri"/>
          <w:color w:val="auto"/>
          <w:sz w:val="24"/>
          <w:szCs w:val="24"/>
        </w:rPr>
        <w:t>ransactions processed through the AwaDoc Platform. This fee applies uniformly across all partner categories and is calculated on the Gross Transaction Value (GTV). The Net Partner Payout (NPP) is the amount remitted to the Partner after deduction of the Platform Fee.</w:t>
      </w:r>
    </w:p>
    <w:p w14:paraId="3D3BD244">
      <w:pPr>
        <w:spacing w:before="120" w:after="60"/>
        <w:rPr>
          <w:rFonts w:hint="default" w:ascii="Calibri" w:hAnsi="Calibri" w:cs="Calibri"/>
          <w:sz w:val="24"/>
          <w:szCs w:val="24"/>
        </w:rPr>
      </w:pPr>
    </w:p>
    <w:tbl>
      <w:tblPr>
        <w:tblStyle w:val="9"/>
        <w:tblW w:w="904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324"/>
        <w:gridCol w:w="4716"/>
      </w:tblGrid>
      <w:tr w14:paraId="7564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24" w:type="dxa"/>
            <w:tcBorders>
              <w:top w:val="single" w:color="D0E8E0" w:sz="0" w:space="0"/>
              <w:left w:val="single" w:color="D0E8E0" w:sz="0" w:space="0"/>
              <w:bottom w:val="single" w:color="D0E8E0" w:sz="0" w:space="0"/>
              <w:right w:val="single" w:color="D0E8E0" w:sz="0" w:space="0"/>
            </w:tcBorders>
            <w:shd w:val="clear" w:color="auto" w:fill="0F6E56"/>
            <w:tcMar>
              <w:top w:w="140" w:type="dxa"/>
              <w:left w:w="200" w:type="dxa"/>
              <w:bottom w:w="140" w:type="dxa"/>
              <w:right w:w="200" w:type="dxa"/>
            </w:tcMar>
          </w:tcPr>
          <w:p w14:paraId="28B59AEC">
            <w:pPr>
              <w:jc w:val="center"/>
              <w:rPr>
                <w:rFonts w:hint="default" w:ascii="Calibri" w:hAnsi="Calibri" w:cs="Calibri"/>
                <w:sz w:val="24"/>
                <w:szCs w:val="24"/>
              </w:rPr>
            </w:pPr>
            <w:r>
              <w:rPr>
                <w:rFonts w:hint="default" w:ascii="Calibri" w:hAnsi="Calibri" w:eastAsia="Arial" w:cs="Calibri"/>
                <w:b/>
                <w:bCs/>
                <w:color w:val="FFFFFF"/>
                <w:sz w:val="24"/>
                <w:szCs w:val="24"/>
              </w:rPr>
              <w:t>Revenue Component</w:t>
            </w:r>
          </w:p>
        </w:tc>
        <w:tc>
          <w:tcPr>
            <w:tcW w:w="4716" w:type="dxa"/>
            <w:tcBorders>
              <w:top w:val="single" w:color="D0E8E0" w:sz="0" w:space="0"/>
              <w:left w:val="single" w:color="D0E8E0" w:sz="0" w:space="0"/>
              <w:bottom w:val="single" w:color="D0E8E0" w:sz="0" w:space="0"/>
              <w:right w:val="single" w:color="D0E8E0" w:sz="0" w:space="0"/>
            </w:tcBorders>
            <w:shd w:val="clear" w:color="auto" w:fill="0F6E56"/>
            <w:tcMar>
              <w:top w:w="140" w:type="dxa"/>
              <w:left w:w="200" w:type="dxa"/>
              <w:bottom w:w="140" w:type="dxa"/>
              <w:right w:w="200" w:type="dxa"/>
            </w:tcMar>
          </w:tcPr>
          <w:p w14:paraId="01853857">
            <w:pPr>
              <w:jc w:val="center"/>
              <w:rPr>
                <w:rFonts w:hint="default" w:ascii="Calibri" w:hAnsi="Calibri" w:cs="Calibri"/>
                <w:sz w:val="24"/>
                <w:szCs w:val="24"/>
              </w:rPr>
            </w:pPr>
            <w:r>
              <w:rPr>
                <w:rFonts w:hint="default" w:ascii="Calibri" w:hAnsi="Calibri" w:eastAsia="Arial" w:cs="Calibri"/>
                <w:b/>
                <w:bCs/>
                <w:color w:val="FFFFFF"/>
                <w:sz w:val="24"/>
                <w:szCs w:val="24"/>
              </w:rPr>
              <w:t>Rate/Formula</w:t>
            </w:r>
          </w:p>
        </w:tc>
      </w:tr>
      <w:tr w14:paraId="302D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24" w:type="dxa"/>
            <w:tcBorders>
              <w:top w:val="single" w:color="D0E8E0" w:sz="0" w:space="0"/>
              <w:left w:val="single" w:color="D0E8E0" w:sz="0" w:space="0"/>
              <w:bottom w:val="single" w:color="D0E8E0" w:sz="0" w:space="0"/>
              <w:right w:val="single" w:color="D0E8E0" w:sz="0" w:space="0"/>
            </w:tcBorders>
            <w:shd w:val="clear" w:color="auto" w:fill="E8F5F1"/>
            <w:tcMar>
              <w:top w:w="110" w:type="dxa"/>
              <w:left w:w="200" w:type="dxa"/>
              <w:bottom w:w="110" w:type="dxa"/>
              <w:right w:w="200" w:type="dxa"/>
            </w:tcMar>
          </w:tcPr>
          <w:p w14:paraId="417C435C">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Gross Transaction Value (GTV)</w:t>
            </w:r>
          </w:p>
        </w:tc>
        <w:tc>
          <w:tcPr>
            <w:tcW w:w="4716" w:type="dxa"/>
            <w:tcBorders>
              <w:top w:val="single" w:color="D0E8E0" w:sz="0" w:space="0"/>
              <w:left w:val="single" w:color="D0E8E0" w:sz="0" w:space="0"/>
              <w:bottom w:val="single" w:color="D0E8E0" w:sz="0" w:space="0"/>
              <w:right w:val="single" w:color="D0E8E0" w:sz="0" w:space="0"/>
            </w:tcBorders>
            <w:shd w:val="clear" w:color="auto" w:fill="FFFFFF"/>
            <w:tcMar>
              <w:top w:w="110" w:type="dxa"/>
              <w:left w:w="200" w:type="dxa"/>
              <w:bottom w:w="110" w:type="dxa"/>
              <w:right w:w="200" w:type="dxa"/>
            </w:tcMar>
          </w:tcPr>
          <w:p w14:paraId="329B13B3">
            <w:pPr>
              <w:rPr>
                <w:rFonts w:hint="default" w:ascii="Calibri" w:hAnsi="Calibri" w:cs="Calibri"/>
                <w:color w:val="auto"/>
                <w:sz w:val="24"/>
                <w:szCs w:val="24"/>
              </w:rPr>
            </w:pPr>
            <w:r>
              <w:rPr>
                <w:rFonts w:hint="default" w:ascii="Calibri" w:hAnsi="Calibri" w:eastAsia="Arial" w:cs="Calibri"/>
                <w:b w:val="0"/>
                <w:bCs w:val="0"/>
                <w:color w:val="auto"/>
                <w:sz w:val="24"/>
                <w:szCs w:val="24"/>
              </w:rPr>
              <w:t>Total amount paid by Patient</w:t>
            </w:r>
          </w:p>
        </w:tc>
      </w:tr>
      <w:tr w14:paraId="52E4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24" w:type="dxa"/>
            <w:tcBorders>
              <w:top w:val="single" w:color="D0E8E0" w:sz="0" w:space="0"/>
              <w:left w:val="single" w:color="D0E8E0" w:sz="0" w:space="0"/>
              <w:bottom w:val="single" w:color="D0E8E0" w:sz="0" w:space="0"/>
              <w:right w:val="single" w:color="D0E8E0" w:sz="0" w:space="0"/>
            </w:tcBorders>
            <w:shd w:val="clear" w:color="auto" w:fill="FFFFFF"/>
            <w:tcMar>
              <w:top w:w="110" w:type="dxa"/>
              <w:left w:w="200" w:type="dxa"/>
              <w:bottom w:w="110" w:type="dxa"/>
              <w:right w:w="200" w:type="dxa"/>
            </w:tcMar>
          </w:tcPr>
          <w:p w14:paraId="72C8269F">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AwaDoc Platform Fee</w:t>
            </w:r>
          </w:p>
        </w:tc>
        <w:tc>
          <w:tcPr>
            <w:tcW w:w="4716" w:type="dxa"/>
            <w:tcBorders>
              <w:top w:val="single" w:color="D0E8E0" w:sz="0" w:space="0"/>
              <w:left w:val="single" w:color="D0E8E0" w:sz="0" w:space="0"/>
              <w:bottom w:val="single" w:color="D0E8E0" w:sz="0" w:space="0"/>
              <w:right w:val="single" w:color="D0E8E0" w:sz="0" w:space="0"/>
            </w:tcBorders>
            <w:shd w:val="clear" w:color="auto" w:fill="FFFFFF"/>
            <w:tcMar>
              <w:top w:w="110" w:type="dxa"/>
              <w:left w:w="200" w:type="dxa"/>
              <w:bottom w:w="110" w:type="dxa"/>
              <w:right w:w="200" w:type="dxa"/>
            </w:tcMar>
          </w:tcPr>
          <w:p w14:paraId="74BFC509">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20% of GTV</w:t>
            </w:r>
          </w:p>
        </w:tc>
      </w:tr>
      <w:tr w14:paraId="2AAF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24" w:type="dxa"/>
            <w:tcBorders>
              <w:top w:val="single" w:color="D0E8E0" w:sz="0" w:space="0"/>
              <w:left w:val="single" w:color="D0E8E0" w:sz="0" w:space="0"/>
              <w:bottom w:val="single" w:color="D0E8E0" w:sz="0" w:space="0"/>
              <w:right w:val="single" w:color="D0E8E0" w:sz="0" w:space="0"/>
            </w:tcBorders>
            <w:shd w:val="clear" w:color="auto" w:fill="E8F5F1"/>
            <w:tcMar>
              <w:top w:w="110" w:type="dxa"/>
              <w:left w:w="200" w:type="dxa"/>
              <w:bottom w:w="110" w:type="dxa"/>
              <w:right w:w="200" w:type="dxa"/>
            </w:tcMar>
          </w:tcPr>
          <w:p w14:paraId="1C0F500D">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Net Partner Payout (NPP)</w:t>
            </w:r>
          </w:p>
        </w:tc>
        <w:tc>
          <w:tcPr>
            <w:tcW w:w="4716" w:type="dxa"/>
            <w:tcBorders>
              <w:top w:val="single" w:color="D0E8E0" w:sz="0" w:space="0"/>
              <w:left w:val="single" w:color="D0E8E0" w:sz="0" w:space="0"/>
              <w:bottom w:val="single" w:color="D0E8E0" w:sz="0" w:space="0"/>
              <w:right w:val="single" w:color="D0E8E0" w:sz="0" w:space="0"/>
            </w:tcBorders>
            <w:shd w:val="clear" w:color="auto" w:fill="E8F5F1"/>
            <w:tcMar>
              <w:top w:w="110" w:type="dxa"/>
              <w:left w:w="200" w:type="dxa"/>
              <w:bottom w:w="110" w:type="dxa"/>
              <w:right w:w="200" w:type="dxa"/>
            </w:tcMar>
          </w:tcPr>
          <w:p w14:paraId="3A17977C">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80% of GTV</w:t>
            </w:r>
          </w:p>
        </w:tc>
      </w:tr>
      <w:tr w14:paraId="3E39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24" w:type="dxa"/>
            <w:tcBorders>
              <w:top w:val="single" w:color="D0E8E0" w:sz="0" w:space="0"/>
              <w:left w:val="single" w:color="D0E8E0" w:sz="0" w:space="0"/>
              <w:bottom w:val="single" w:color="D0E8E0" w:sz="0" w:space="0"/>
              <w:right w:val="single" w:color="D0E8E0" w:sz="0" w:space="0"/>
            </w:tcBorders>
            <w:shd w:val="clear" w:color="auto" w:fill="FFFFFF"/>
            <w:tcMar>
              <w:top w:w="110" w:type="dxa"/>
              <w:left w:w="200" w:type="dxa"/>
              <w:bottom w:w="110" w:type="dxa"/>
              <w:right w:w="200" w:type="dxa"/>
            </w:tcMar>
          </w:tcPr>
          <w:p w14:paraId="55EE855C">
            <w:pPr>
              <w:rPr>
                <w:rFonts w:hint="default" w:ascii="Calibri" w:hAnsi="Calibri" w:cs="Calibri"/>
                <w:b w:val="0"/>
                <w:bCs w:val="0"/>
                <w:color w:val="auto"/>
                <w:sz w:val="24"/>
                <w:szCs w:val="24"/>
              </w:rPr>
            </w:pPr>
            <w:r>
              <w:rPr>
                <w:rFonts w:hint="default" w:ascii="Calibri" w:hAnsi="Calibri" w:eastAsia="Arial" w:cs="Calibri"/>
                <w:b w:val="0"/>
                <w:bCs w:val="0"/>
                <w:color w:val="auto"/>
                <w:sz w:val="24"/>
                <w:szCs w:val="24"/>
              </w:rPr>
              <w:t>Payout Formula</w:t>
            </w:r>
          </w:p>
        </w:tc>
        <w:tc>
          <w:tcPr>
            <w:tcW w:w="4716" w:type="dxa"/>
            <w:tcBorders>
              <w:top w:val="single" w:color="D0E8E0" w:sz="0" w:space="0"/>
              <w:left w:val="single" w:color="D0E8E0" w:sz="0" w:space="0"/>
              <w:bottom w:val="single" w:color="D0E8E0" w:sz="0" w:space="0"/>
              <w:right w:val="single" w:color="D0E8E0" w:sz="0" w:space="0"/>
            </w:tcBorders>
            <w:shd w:val="clear" w:color="auto" w:fill="FFFFFF"/>
            <w:tcMar>
              <w:top w:w="110" w:type="dxa"/>
              <w:left w:w="200" w:type="dxa"/>
              <w:bottom w:w="110" w:type="dxa"/>
              <w:right w:w="200" w:type="dxa"/>
            </w:tcMar>
          </w:tcPr>
          <w:p w14:paraId="575023EA">
            <w:pPr>
              <w:rPr>
                <w:rFonts w:hint="default" w:ascii="Calibri" w:hAnsi="Calibri" w:cs="Calibri"/>
                <w:color w:val="auto"/>
                <w:sz w:val="24"/>
                <w:szCs w:val="24"/>
              </w:rPr>
            </w:pPr>
            <w:r>
              <w:rPr>
                <w:rFonts w:hint="default" w:ascii="Calibri" w:hAnsi="Calibri" w:eastAsia="Arial" w:cs="Calibri"/>
                <w:b/>
                <w:bCs/>
                <w:color w:val="auto"/>
                <w:sz w:val="24"/>
                <w:szCs w:val="24"/>
              </w:rPr>
              <w:t>NPP = GTV × 0.80</w:t>
            </w:r>
          </w:p>
        </w:tc>
      </w:tr>
    </w:tbl>
    <w:p w14:paraId="52413191">
      <w:pPr>
        <w:spacing w:before="120" w:after="60"/>
        <w:rPr>
          <w:rFonts w:hint="default" w:ascii="Calibri" w:hAnsi="Calibri" w:cs="Calibri"/>
          <w:sz w:val="24"/>
          <w:szCs w:val="24"/>
        </w:rPr>
      </w:pPr>
    </w:p>
    <w:p w14:paraId="4492BA13">
      <w:pPr>
        <w:spacing w:before="100" w:after="100"/>
        <w:jc w:val="both"/>
        <w:rPr>
          <w:rFonts w:hint="default" w:ascii="Calibri" w:hAnsi="Calibri" w:eastAsia="Arial" w:cs="Calibri"/>
          <w:i/>
          <w:iCs/>
          <w:color w:val="2D2D2D"/>
          <w:sz w:val="24"/>
          <w:szCs w:val="24"/>
        </w:rPr>
      </w:pPr>
      <w:r>
        <w:rPr>
          <w:rFonts w:hint="default" w:ascii="Calibri" w:hAnsi="Calibri" w:eastAsia="Arial" w:cs="Calibri"/>
          <w:b/>
          <w:bCs/>
          <w:i/>
          <w:iCs/>
          <w:color w:val="auto"/>
          <w:sz w:val="24"/>
          <w:szCs w:val="24"/>
        </w:rPr>
        <w:t xml:space="preserve">Illustrative Example:  </w:t>
      </w:r>
      <w:r>
        <w:rPr>
          <w:rFonts w:hint="default" w:ascii="Calibri" w:hAnsi="Calibri" w:eastAsia="Arial" w:cs="Calibri"/>
          <w:i/>
          <w:iCs/>
          <w:color w:val="auto"/>
          <w:sz w:val="24"/>
          <w:szCs w:val="24"/>
        </w:rPr>
        <w:t>If a Patient pays ₦50,000</w:t>
      </w:r>
      <w:r>
        <w:rPr>
          <w:rFonts w:hint="default" w:ascii="Calibri" w:hAnsi="Calibri" w:cs="Calibri"/>
          <w:i/>
          <w:iCs/>
          <w:color w:val="auto"/>
          <w:sz w:val="24"/>
          <w:szCs w:val="24"/>
          <w:lang w:val="en-GB"/>
        </w:rPr>
        <w:t xml:space="preserve"> ($36.40)</w:t>
      </w:r>
      <w:r>
        <w:rPr>
          <w:rFonts w:hint="default" w:ascii="Calibri" w:hAnsi="Calibri" w:eastAsia="Arial" w:cs="Calibri"/>
          <w:i/>
          <w:iCs/>
          <w:color w:val="auto"/>
          <w:sz w:val="24"/>
          <w:szCs w:val="24"/>
        </w:rPr>
        <w:t xml:space="preserve"> for a specialist consultation facilitated through AwaDoc, AwaDoc retains ₦10,000 (20%) as the Platform Fee, and ₦40,000 (80%) is remitted to the Partner as the Net Partner Payout</w:t>
      </w:r>
      <w:r>
        <w:rPr>
          <w:rFonts w:hint="default" w:ascii="Calibri" w:hAnsi="Calibri" w:eastAsia="Arial" w:cs="Calibri"/>
          <w:i/>
          <w:iCs/>
          <w:color w:val="2D2D2D"/>
          <w:sz w:val="24"/>
          <w:szCs w:val="24"/>
        </w:rPr>
        <w:t>.</w:t>
      </w:r>
    </w:p>
    <w:p w14:paraId="4A2FF16D">
      <w:pPr>
        <w:pStyle w:val="3"/>
        <w:spacing w:before="280" w:after="120"/>
        <w:jc w:val="both"/>
        <w:rPr>
          <w:rFonts w:hint="default" w:ascii="Calibri" w:hAnsi="Calibri" w:cs="Calibri"/>
          <w:sz w:val="24"/>
          <w:szCs w:val="24"/>
        </w:rPr>
      </w:pPr>
      <w:r>
        <w:rPr>
          <w:rFonts w:hint="default" w:ascii="Calibri" w:hAnsi="Calibri" w:eastAsia="Arial" w:cs="Calibri"/>
          <w:b/>
          <w:bCs/>
          <w:color w:val="1D9E75"/>
          <w:sz w:val="24"/>
          <w:szCs w:val="24"/>
        </w:rPr>
        <w:t>4.2  Applicability</w:t>
      </w:r>
    </w:p>
    <w:p w14:paraId="1839644F">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The Platform Fee of 20% applies to all Transactions across all partner categories, including but not limited to:</w:t>
      </w:r>
    </w:p>
    <w:p w14:paraId="2E51A28D">
      <w:pPr>
        <w:spacing w:before="60" w:after="40"/>
        <w:jc w:val="both"/>
        <w:rPr>
          <w:rFonts w:hint="default" w:ascii="Calibri" w:hAnsi="Calibri" w:cs="Calibri"/>
          <w:color w:val="auto"/>
          <w:sz w:val="24"/>
          <w:szCs w:val="24"/>
        </w:rPr>
      </w:pPr>
    </w:p>
    <w:p w14:paraId="44494914">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Medical consultations, including in-person, teleconsultation, and asynchronous digital consultations</w:t>
      </w:r>
    </w:p>
    <w:p w14:paraId="3493F22E">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Diagnostic laboratory testing, sample collection facilitation, and results delivery</w:t>
      </w:r>
    </w:p>
    <w:p w14:paraId="48B57DE1">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Radiology and imaging services</w:t>
      </w:r>
    </w:p>
    <w:p w14:paraId="521DB643">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Pharmaceutical sales, prescription fulfilment, and medication delivery</w:t>
      </w:r>
    </w:p>
    <w:p w14:paraId="5103D580">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Mental health consultations, psychotherapy sessions, and crisis support services</w:t>
      </w:r>
    </w:p>
    <w:p w14:paraId="33EF3E4B">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Physiotherapy and rehabilitation sessions</w:t>
      </w:r>
    </w:p>
    <w:p w14:paraId="780B46DE">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Dental and optometry services</w:t>
      </w:r>
    </w:p>
    <w:p w14:paraId="44B628FB">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Maternal, antenatal, postnatal, and reproductive health services</w:t>
      </w:r>
    </w:p>
    <w:p w14:paraId="0A447A1A">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Corporate health and occupational wellness programmes</w:t>
      </w:r>
    </w:p>
    <w:p w14:paraId="3E4B22CA">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Home healthcare and domiciliary services</w:t>
      </w:r>
    </w:p>
    <w:p w14:paraId="127840CC">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Any other service facilitated through the AwaDoc Platform</w:t>
      </w:r>
    </w:p>
    <w:p w14:paraId="0530EDDB">
      <w:pPr>
        <w:spacing w:before="80" w:after="60"/>
        <w:jc w:val="both"/>
        <w:rPr>
          <w:rFonts w:hint="default" w:ascii="Calibri" w:hAnsi="Calibri" w:cs="Calibri"/>
          <w:sz w:val="24"/>
          <w:szCs w:val="24"/>
        </w:rPr>
      </w:pPr>
    </w:p>
    <w:p w14:paraId="3926BE16">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Any variation to the standard 20% Platform Fee applicable to a specific partner or service category must be agreed in writing and documented in Annex A prior to commencement of the relevant service.</w:t>
      </w:r>
    </w:p>
    <w:p w14:paraId="08B4788D">
      <w:pPr>
        <w:pStyle w:val="2"/>
        <w:spacing w:before="400" w:after="160"/>
        <w:rPr>
          <w:rFonts w:hint="default" w:ascii="Calibri" w:hAnsi="Calibri" w:cs="Calibri"/>
          <w:sz w:val="24"/>
          <w:szCs w:val="24"/>
        </w:rPr>
      </w:pPr>
      <w:r>
        <w:rPr>
          <w:rFonts w:hint="default" w:ascii="Calibri" w:hAnsi="Calibri" w:eastAsia="Arial" w:cs="Calibri"/>
          <w:b/>
          <w:bCs/>
          <w:color w:val="0F6E56"/>
          <w:sz w:val="24"/>
          <w:szCs w:val="24"/>
        </w:rPr>
        <w:t>5.  JUSTIFICATION OF THE PLATFORM FEE</w:t>
      </w:r>
    </w:p>
    <w:p w14:paraId="19E5F9BA">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The Platform Fee is structured to reflect the true and ongoing cost of operating a clinically safe, regulatory-compliant, AI-powered healthcare infrastructure across multiple African markets. The fee covers the following cost components:</w:t>
      </w:r>
    </w:p>
    <w:p w14:paraId="633601E5">
      <w:pPr>
        <w:pStyle w:val="3"/>
        <w:spacing w:before="280" w:after="120"/>
        <w:rPr>
          <w:rFonts w:hint="default" w:ascii="Calibri" w:hAnsi="Calibri" w:cs="Calibri"/>
          <w:sz w:val="24"/>
          <w:szCs w:val="24"/>
        </w:rPr>
      </w:pPr>
      <w:r>
        <w:rPr>
          <w:rFonts w:hint="default" w:ascii="Calibri" w:hAnsi="Calibri" w:eastAsia="Arial" w:cs="Calibri"/>
          <w:b/>
          <w:bCs/>
          <w:color w:val="1D9E75"/>
          <w:sz w:val="24"/>
          <w:szCs w:val="24"/>
        </w:rPr>
        <w:t>5.1  Artificial Intelligence Infrastructure</w:t>
      </w:r>
    </w:p>
    <w:p w14:paraId="466EF7CB">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 xml:space="preserve">AwaDoc’s clinical AI </w:t>
      </w:r>
      <w:r>
        <w:rPr>
          <w:rFonts w:hint="default" w:ascii="Calibri" w:hAnsi="Calibri" w:cs="Calibri"/>
          <w:color w:val="auto"/>
          <w:sz w:val="24"/>
          <w:szCs w:val="24"/>
          <w:lang w:val="en-GB"/>
        </w:rPr>
        <w:t>assistant,</w:t>
      </w:r>
      <w:r>
        <w:rPr>
          <w:rFonts w:hint="default" w:ascii="Calibri" w:hAnsi="Calibri" w:eastAsia="Arial" w:cs="Calibri"/>
          <w:color w:val="auto"/>
          <w:sz w:val="24"/>
          <w:szCs w:val="24"/>
        </w:rPr>
        <w:t xml:space="preserve"> Noura is powered by large language model APIs and proprietary clinical reasoning systems. Each patient interaction, symptom assessment, triage recommendation, clinical query, and automated follow-up incurs per-token AI API costs. Additional AI infrastructure costs include model fine-tuning for African disease profiles, clinical safety evaluation pipelines, and hallucination monitoring systems.</w:t>
      </w:r>
    </w:p>
    <w:p w14:paraId="77040B4A">
      <w:pPr>
        <w:pStyle w:val="3"/>
        <w:spacing w:before="280" w:after="120"/>
        <w:rPr>
          <w:rFonts w:hint="default" w:ascii="Calibri" w:hAnsi="Calibri" w:cs="Calibri"/>
          <w:sz w:val="24"/>
          <w:szCs w:val="24"/>
        </w:rPr>
      </w:pPr>
      <w:r>
        <w:rPr>
          <w:rFonts w:hint="default" w:ascii="Calibri" w:hAnsi="Calibri" w:eastAsia="Arial" w:cs="Calibri"/>
          <w:b/>
          <w:bCs/>
          <w:color w:val="1D9E75"/>
          <w:sz w:val="24"/>
          <w:szCs w:val="24"/>
        </w:rPr>
        <w:t xml:space="preserve">5.2  Cloud Infrastructure </w:t>
      </w:r>
      <w:r>
        <w:rPr>
          <w:rFonts w:hint="default" w:ascii="Calibri" w:hAnsi="Calibri" w:cs="Calibri"/>
          <w:b/>
          <w:bCs/>
          <w:color w:val="1D9E75"/>
          <w:sz w:val="24"/>
          <w:szCs w:val="24"/>
          <w:lang w:val="en-GB"/>
        </w:rPr>
        <w:t>and</w:t>
      </w:r>
      <w:r>
        <w:rPr>
          <w:rFonts w:hint="default" w:ascii="Calibri" w:hAnsi="Calibri" w:eastAsia="Arial" w:cs="Calibri"/>
          <w:b/>
          <w:bCs/>
          <w:color w:val="1D9E75"/>
          <w:sz w:val="24"/>
          <w:szCs w:val="24"/>
        </w:rPr>
        <w:t xml:space="preserve"> Data Hosting</w:t>
      </w:r>
    </w:p>
    <w:p w14:paraId="63FBFEF8">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AwaDoc maintains enterprise-grade cloud infrastructure to ensure platform uptime, data security, and regulatory compliance across all markets. This includes cloud compute and storage costs, redundant server infrastructure, data encryption and key management systems, regular security audits, and penetration testing. All infrastructure is maintained in compliance with NDPA 2023, HIPAA, applicable GDPR provisions, and pan-African data protection obligations.</w:t>
      </w:r>
    </w:p>
    <w:p w14:paraId="7CCD7C16">
      <w:pPr>
        <w:pStyle w:val="3"/>
        <w:spacing w:before="280" w:after="120"/>
        <w:rPr>
          <w:rFonts w:hint="default" w:ascii="Calibri" w:hAnsi="Calibri" w:cs="Calibri"/>
          <w:sz w:val="24"/>
          <w:szCs w:val="24"/>
        </w:rPr>
      </w:pPr>
      <w:r>
        <w:rPr>
          <w:rFonts w:hint="default" w:ascii="Calibri" w:hAnsi="Calibri" w:eastAsia="Arial" w:cs="Calibri"/>
          <w:b/>
          <w:bCs/>
          <w:color w:val="1D9E75"/>
          <w:sz w:val="24"/>
          <w:szCs w:val="24"/>
        </w:rPr>
        <w:t>5.3  Meta WhatsApp Business Platform Fees</w:t>
      </w:r>
    </w:p>
    <w:p w14:paraId="57726CA7">
      <w:pPr>
        <w:spacing w:before="100" w:after="100"/>
        <w:jc w:val="both"/>
        <w:rPr>
          <w:rFonts w:hint="default" w:ascii="Calibri" w:hAnsi="Calibri" w:cs="Calibri"/>
          <w:sz w:val="24"/>
          <w:szCs w:val="24"/>
        </w:rPr>
      </w:pPr>
      <w:r>
        <w:rPr>
          <w:rFonts w:hint="default" w:ascii="Calibri" w:hAnsi="Calibri" w:eastAsia="Arial" w:cs="Calibri"/>
          <w:color w:val="auto"/>
          <w:sz w:val="24"/>
          <w:szCs w:val="24"/>
        </w:rPr>
        <w:t>AwaDoc operates as a regulated WhatsApp Business Solution Provider (BSP) through Meta Platforms Inc. Platform fees charged by Meta include per-conversation fees for every active patient session, template message submission and approval costs for appointment reminders, prescription notifications, and health alerts, service-initiated and user-initiated conversation charges across each country of operation, and business verification and BSP compliance fees. These fees are incurred on a per-message and per-conversation basis and represent a material and non-negotiable component of AwaDoc’s operational cost structure.</w:t>
      </w:r>
    </w:p>
    <w:p w14:paraId="4FF41702">
      <w:pPr>
        <w:pStyle w:val="3"/>
        <w:spacing w:before="280" w:after="120"/>
        <w:rPr>
          <w:rFonts w:hint="default" w:ascii="Calibri" w:hAnsi="Calibri" w:cs="Calibri"/>
          <w:sz w:val="24"/>
          <w:szCs w:val="24"/>
        </w:rPr>
      </w:pPr>
      <w:r>
        <w:rPr>
          <w:rFonts w:hint="default" w:ascii="Calibri" w:hAnsi="Calibri" w:eastAsia="Arial" w:cs="Calibri"/>
          <w:b/>
          <w:bCs/>
          <w:color w:val="1D9E75"/>
          <w:sz w:val="24"/>
          <w:szCs w:val="24"/>
        </w:rPr>
        <w:t xml:space="preserve">5.4  Payment Processing </w:t>
      </w:r>
      <w:r>
        <w:rPr>
          <w:rFonts w:hint="default" w:ascii="Calibri" w:hAnsi="Calibri" w:cs="Calibri"/>
          <w:b/>
          <w:bCs/>
          <w:color w:val="1D9E75"/>
          <w:sz w:val="24"/>
          <w:szCs w:val="24"/>
          <w:lang w:val="en-GB"/>
        </w:rPr>
        <w:t>and</w:t>
      </w:r>
      <w:r>
        <w:rPr>
          <w:rFonts w:hint="default" w:ascii="Calibri" w:hAnsi="Calibri" w:eastAsia="Arial" w:cs="Calibri"/>
          <w:b/>
          <w:bCs/>
          <w:color w:val="1D9E75"/>
          <w:sz w:val="24"/>
          <w:szCs w:val="24"/>
        </w:rPr>
        <w:t xml:space="preserve"> Financial Infrastructure</w:t>
      </w:r>
    </w:p>
    <w:p w14:paraId="1A6EC619">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AwaDoc collects patient payments on behalf of partners, requiring integration with multiple payment gateways and financial service providers across Africa. Costs include payment gateway transaction fees, cross-border payment processing and currency conversion charges, fraud detection and chargeback management systems, and financial reconciliation and reporting infrastructure.</w:t>
      </w:r>
    </w:p>
    <w:p w14:paraId="1BD4CEA3">
      <w:pPr>
        <w:pStyle w:val="3"/>
        <w:spacing w:before="280" w:after="120"/>
        <w:rPr>
          <w:rFonts w:hint="default" w:ascii="Calibri" w:hAnsi="Calibri" w:cs="Calibri"/>
          <w:sz w:val="24"/>
          <w:szCs w:val="24"/>
        </w:rPr>
      </w:pPr>
      <w:r>
        <w:rPr>
          <w:rFonts w:hint="default" w:ascii="Calibri" w:hAnsi="Calibri" w:eastAsia="Arial" w:cs="Calibri"/>
          <w:b/>
          <w:bCs/>
          <w:color w:val="1D9E75"/>
          <w:sz w:val="24"/>
          <w:szCs w:val="24"/>
        </w:rPr>
        <w:t xml:space="preserve">5.5  Regulatory Compliance </w:t>
      </w:r>
      <w:r>
        <w:rPr>
          <w:rFonts w:hint="default" w:ascii="Calibri" w:hAnsi="Calibri" w:cs="Calibri"/>
          <w:b/>
          <w:bCs/>
          <w:color w:val="1D9E75"/>
          <w:sz w:val="24"/>
          <w:szCs w:val="24"/>
          <w:lang w:val="en-GB"/>
        </w:rPr>
        <w:t>and</w:t>
      </w:r>
      <w:r>
        <w:rPr>
          <w:rFonts w:hint="default" w:ascii="Calibri" w:hAnsi="Calibri" w:eastAsia="Arial" w:cs="Calibri"/>
          <w:b/>
          <w:bCs/>
          <w:color w:val="1D9E75"/>
          <w:sz w:val="24"/>
          <w:szCs w:val="24"/>
        </w:rPr>
        <w:t xml:space="preserve"> Licensing</w:t>
      </w:r>
    </w:p>
    <w:p w14:paraId="4768FCDD">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Operating across 30 or more African countries requires continuous investment in regulatory compliance, including digital health operating licences and data controller registrations, legal and compliance advisory services for multi-jurisdiction regulatory monitoring, patient consent management and data subject rights systems, and government engagement, regulatory filings, and licence renewals across all markets.</w:t>
      </w:r>
    </w:p>
    <w:p w14:paraId="5AC35E55">
      <w:pPr>
        <w:spacing w:before="80" w:after="0"/>
        <w:rPr>
          <w:rFonts w:hint="default" w:ascii="Calibri" w:hAnsi="Calibri" w:cs="Calibri"/>
          <w:sz w:val="24"/>
          <w:szCs w:val="24"/>
        </w:rPr>
      </w:pPr>
    </w:p>
    <w:p w14:paraId="597A9D0F">
      <w:pPr>
        <w:pStyle w:val="3"/>
        <w:spacing w:before="280" w:after="120"/>
        <w:rPr>
          <w:rFonts w:hint="default" w:ascii="Calibri" w:hAnsi="Calibri" w:cs="Calibri"/>
          <w:sz w:val="24"/>
          <w:szCs w:val="24"/>
        </w:rPr>
      </w:pPr>
      <w:r>
        <w:rPr>
          <w:rFonts w:hint="default" w:ascii="Calibri" w:hAnsi="Calibri" w:eastAsia="Arial" w:cs="Calibri"/>
          <w:b/>
          <w:bCs/>
          <w:color w:val="1D9E75"/>
          <w:sz w:val="24"/>
          <w:szCs w:val="24"/>
        </w:rPr>
        <w:t xml:space="preserve">5.6  Platform Development </w:t>
      </w:r>
      <w:r>
        <w:rPr>
          <w:rFonts w:hint="default" w:ascii="Calibri" w:hAnsi="Calibri" w:cs="Calibri"/>
          <w:b/>
          <w:bCs/>
          <w:color w:val="1D9E75"/>
          <w:sz w:val="24"/>
          <w:szCs w:val="24"/>
          <w:lang w:val="en-GB"/>
        </w:rPr>
        <w:t>and</w:t>
      </w:r>
      <w:r>
        <w:rPr>
          <w:rFonts w:hint="default" w:ascii="Calibri" w:hAnsi="Calibri" w:eastAsia="Arial" w:cs="Calibri"/>
          <w:b/>
          <w:bCs/>
          <w:color w:val="1D9E75"/>
          <w:sz w:val="24"/>
          <w:szCs w:val="24"/>
        </w:rPr>
        <w:t xml:space="preserve"> Engineering</w:t>
      </w:r>
    </w:p>
    <w:p w14:paraId="6DD32C38">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AwaDoc continuously develops and improves its platform capabilities, including ongoing engineering of the Noura AI assistant, partner integration APIs, administrative dashboards, and patient-facing interfaces. Quality assurance, clinical workflow validation, and partner onboarding system development are included in this cost component.</w:t>
      </w:r>
    </w:p>
    <w:p w14:paraId="0AD3FA63">
      <w:pPr>
        <w:pStyle w:val="3"/>
        <w:spacing w:before="280" w:after="120"/>
        <w:rPr>
          <w:rFonts w:hint="default" w:ascii="Calibri" w:hAnsi="Calibri" w:cs="Calibri"/>
          <w:sz w:val="24"/>
          <w:szCs w:val="24"/>
        </w:rPr>
      </w:pPr>
      <w:r>
        <w:rPr>
          <w:rFonts w:hint="default" w:ascii="Calibri" w:hAnsi="Calibri" w:eastAsia="Arial" w:cs="Calibri"/>
          <w:b/>
          <w:bCs/>
          <w:color w:val="1D9E75"/>
          <w:sz w:val="24"/>
          <w:szCs w:val="24"/>
        </w:rPr>
        <w:t xml:space="preserve">5.7  Clinical Governance </w:t>
      </w:r>
      <w:r>
        <w:rPr>
          <w:rFonts w:hint="default" w:ascii="Calibri" w:hAnsi="Calibri" w:cs="Calibri"/>
          <w:b/>
          <w:bCs/>
          <w:color w:val="1D9E75"/>
          <w:sz w:val="24"/>
          <w:szCs w:val="24"/>
          <w:lang w:val="en-GB"/>
        </w:rPr>
        <w:t>and</w:t>
      </w:r>
      <w:r>
        <w:rPr>
          <w:rFonts w:hint="default" w:ascii="Calibri" w:hAnsi="Calibri" w:eastAsia="Arial" w:cs="Calibri"/>
          <w:b/>
          <w:bCs/>
          <w:color w:val="1D9E75"/>
          <w:sz w:val="24"/>
          <w:szCs w:val="24"/>
        </w:rPr>
        <w:t xml:space="preserve"> Patient Support</w:t>
      </w:r>
    </w:p>
    <w:p w14:paraId="2228C61C">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AwaDoc operates a clinical governance layer and patient support function to ensure safe and effective service delivery. This includes patient-facing support for platform access and service queries, clinical oversight and escalation protocols for AI-assisted interactions, partner performance monitoring and quality reviews, and clinical content development and safety advisory costs.</w:t>
      </w:r>
    </w:p>
    <w:p w14:paraId="30E97A68">
      <w:pPr>
        <w:spacing w:before="100" w:after="0"/>
        <w:rPr>
          <w:rFonts w:hint="default" w:ascii="Calibri" w:hAnsi="Calibri" w:cs="Calibri"/>
          <w:sz w:val="24"/>
          <w:szCs w:val="24"/>
        </w:rPr>
      </w:pPr>
    </w:p>
    <w:p w14:paraId="0B6B8DC0">
      <w:pPr>
        <w:pStyle w:val="2"/>
        <w:spacing w:before="400" w:after="160"/>
        <w:jc w:val="both"/>
        <w:rPr>
          <w:rFonts w:hint="default" w:ascii="Calibri" w:hAnsi="Calibri" w:cs="Calibri"/>
          <w:sz w:val="24"/>
          <w:szCs w:val="24"/>
        </w:rPr>
      </w:pPr>
      <w:r>
        <w:rPr>
          <w:rFonts w:hint="default" w:ascii="Calibri" w:hAnsi="Calibri" w:eastAsia="Arial" w:cs="Calibri"/>
          <w:b/>
          <w:bCs/>
          <w:color w:val="0F6E56"/>
          <w:sz w:val="24"/>
          <w:szCs w:val="24"/>
        </w:rPr>
        <w:t xml:space="preserve">6.  PAYMENT TERMS </w:t>
      </w:r>
      <w:r>
        <w:rPr>
          <w:rFonts w:hint="default" w:ascii="Calibri" w:hAnsi="Calibri" w:cs="Calibri"/>
          <w:b/>
          <w:bCs/>
          <w:color w:val="0F6E56"/>
          <w:sz w:val="24"/>
          <w:szCs w:val="24"/>
          <w:lang w:val="en-GB"/>
        </w:rPr>
        <w:t>AND</w:t>
      </w:r>
      <w:r>
        <w:rPr>
          <w:rFonts w:hint="default" w:ascii="Calibri" w:hAnsi="Calibri" w:eastAsia="Arial" w:cs="Calibri"/>
          <w:b/>
          <w:bCs/>
          <w:color w:val="0F6E56"/>
          <w:sz w:val="24"/>
          <w:szCs w:val="24"/>
        </w:rPr>
        <w:t xml:space="preserve"> SETTLEMENT</w:t>
      </w:r>
    </w:p>
    <w:p w14:paraId="40DCED77">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b/>
          <w:bCs/>
          <w:color w:val="auto"/>
          <w:sz w:val="24"/>
          <w:szCs w:val="24"/>
        </w:rPr>
        <w:t>Settlement Cycle:</w:t>
      </w:r>
      <w:r>
        <w:rPr>
          <w:rFonts w:hint="default" w:ascii="Calibri" w:hAnsi="Calibri" w:eastAsia="Arial" w:cs="Calibri"/>
          <w:color w:val="auto"/>
          <w:sz w:val="24"/>
          <w:szCs w:val="24"/>
        </w:rPr>
        <w:t xml:space="preserve"> Net Partner Payouts shall be remitted on a bi-weekly basis</w:t>
      </w:r>
      <w:r>
        <w:rPr>
          <w:rFonts w:hint="default" w:ascii="Calibri" w:hAnsi="Calibri" w:cs="Calibri"/>
          <w:color w:val="auto"/>
          <w:sz w:val="24"/>
          <w:szCs w:val="24"/>
          <w:lang w:val="en-GB"/>
        </w:rPr>
        <w:t xml:space="preserve"> or monthly</w:t>
      </w:r>
      <w:r>
        <w:rPr>
          <w:rFonts w:hint="default" w:ascii="Calibri" w:hAnsi="Calibri" w:eastAsia="Arial" w:cs="Calibri"/>
          <w:color w:val="auto"/>
          <w:sz w:val="24"/>
          <w:szCs w:val="24"/>
        </w:rPr>
        <w:t xml:space="preserve"> unless an alternative cycle is agreed and documented in Annex A.</w:t>
      </w:r>
    </w:p>
    <w:p w14:paraId="316616A4">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b/>
          <w:bCs/>
          <w:color w:val="auto"/>
          <w:sz w:val="24"/>
          <w:szCs w:val="24"/>
        </w:rPr>
        <w:t>Settlement Method:</w:t>
      </w:r>
      <w:r>
        <w:rPr>
          <w:rFonts w:hint="default" w:ascii="Calibri" w:hAnsi="Calibri" w:eastAsia="Arial" w:cs="Calibri"/>
          <w:color w:val="auto"/>
          <w:sz w:val="24"/>
          <w:szCs w:val="24"/>
        </w:rPr>
        <w:t xml:space="preserve"> All payments shall be made via direct bank transfer to the account designated by the Partner in Annex A.</w:t>
      </w:r>
    </w:p>
    <w:p w14:paraId="238F0ADE">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b/>
          <w:bCs/>
          <w:color w:val="auto"/>
          <w:sz w:val="24"/>
          <w:szCs w:val="24"/>
        </w:rPr>
        <w:t>Transaction Reports:</w:t>
      </w:r>
      <w:r>
        <w:rPr>
          <w:rFonts w:hint="default" w:ascii="Calibri" w:hAnsi="Calibri" w:eastAsia="Arial" w:cs="Calibri"/>
          <w:color w:val="auto"/>
          <w:sz w:val="24"/>
          <w:szCs w:val="24"/>
        </w:rPr>
        <w:t xml:space="preserve"> AwaDoc shall provide the Partner with a detailed Transaction Report accompanying each settlement, itemising all Transactions processed, GTV, Platform Fee deducted, and NPP remitted.</w:t>
      </w:r>
    </w:p>
    <w:p w14:paraId="0CD005AC">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b/>
          <w:bCs/>
          <w:color w:val="auto"/>
          <w:sz w:val="24"/>
          <w:szCs w:val="24"/>
        </w:rPr>
        <w:t>Disputed Transactions:</w:t>
      </w:r>
      <w:r>
        <w:rPr>
          <w:rFonts w:hint="default" w:ascii="Calibri" w:hAnsi="Calibri" w:eastAsia="Arial" w:cs="Calibri"/>
          <w:color w:val="auto"/>
          <w:sz w:val="24"/>
          <w:szCs w:val="24"/>
        </w:rPr>
        <w:t xml:space="preserve"> AwaDoc reserves the right to withhold the relevant NPP portion pending resolution of any disputed Transaction. Both parties agree to resolve disputes within fourteen (14) calendar days of written notification.</w:t>
      </w:r>
    </w:p>
    <w:p w14:paraId="3AB6C263">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b/>
          <w:bCs/>
          <w:color w:val="auto"/>
          <w:sz w:val="24"/>
          <w:szCs w:val="24"/>
        </w:rPr>
        <w:t>Currency:</w:t>
      </w:r>
      <w:r>
        <w:rPr>
          <w:rFonts w:hint="default" w:ascii="Calibri" w:hAnsi="Calibri" w:eastAsia="Arial" w:cs="Calibri"/>
          <w:color w:val="auto"/>
          <w:sz w:val="24"/>
          <w:szCs w:val="24"/>
        </w:rPr>
        <w:t xml:space="preserve"> All settlements shall be made in the local currency of the Partner’s primary jurisdiction unless otherwise agreed.</w:t>
      </w:r>
    </w:p>
    <w:p w14:paraId="2C57C2B4">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b/>
          <w:bCs/>
          <w:color w:val="auto"/>
          <w:sz w:val="24"/>
          <w:szCs w:val="24"/>
        </w:rPr>
        <w:t>Minimum Payout Threshold:</w:t>
      </w:r>
      <w:r>
        <w:rPr>
          <w:rFonts w:hint="default" w:ascii="Calibri" w:hAnsi="Calibri" w:eastAsia="Arial" w:cs="Calibri"/>
          <w:color w:val="auto"/>
          <w:sz w:val="24"/>
          <w:szCs w:val="24"/>
        </w:rPr>
        <w:t xml:space="preserve"> A minimum payout threshold shall apply as documented in Annex A. Amounts below the threshold shall be carried forward to the following settlement cycle.</w:t>
      </w:r>
    </w:p>
    <w:p w14:paraId="09D6E192">
      <w:pPr>
        <w:spacing w:before="100" w:after="0"/>
        <w:rPr>
          <w:rFonts w:hint="default" w:ascii="Calibri" w:hAnsi="Calibri" w:cs="Calibri"/>
          <w:sz w:val="24"/>
          <w:szCs w:val="24"/>
        </w:rPr>
      </w:pPr>
    </w:p>
    <w:p w14:paraId="4183F628">
      <w:pPr>
        <w:pStyle w:val="2"/>
        <w:spacing w:before="400" w:after="160"/>
        <w:rPr>
          <w:rFonts w:hint="default" w:ascii="Calibri" w:hAnsi="Calibri" w:cs="Calibri"/>
          <w:sz w:val="24"/>
          <w:szCs w:val="24"/>
        </w:rPr>
      </w:pPr>
      <w:r>
        <w:rPr>
          <w:rFonts w:hint="default" w:ascii="Calibri" w:hAnsi="Calibri" w:eastAsia="Arial" w:cs="Calibri"/>
          <w:b/>
          <w:bCs/>
          <w:color w:val="0F6E56"/>
          <w:sz w:val="24"/>
          <w:szCs w:val="24"/>
        </w:rPr>
        <w:t>7.  PARTNER OBLIGATIONS</w:t>
      </w:r>
    </w:p>
    <w:p w14:paraId="6EF1033C">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In consideration of the services provided by AwaDoc under this Agreement, the Partner agrees to:</w:t>
      </w:r>
    </w:p>
    <w:p w14:paraId="163C2222">
      <w:pPr>
        <w:spacing w:before="60" w:after="40"/>
        <w:jc w:val="both"/>
        <w:rPr>
          <w:rFonts w:hint="default" w:ascii="Calibri" w:hAnsi="Calibri" w:cs="Calibri"/>
          <w:color w:val="auto"/>
          <w:sz w:val="24"/>
          <w:szCs w:val="24"/>
        </w:rPr>
      </w:pPr>
    </w:p>
    <w:p w14:paraId="54B4D7BD">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Maintain all necessary professional licences, facility registrations, and regulatory approvals required to lawfully provide Partner Services in the applicable jurisdiction.</w:t>
      </w:r>
    </w:p>
    <w:p w14:paraId="4E5A2C0C">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Ensure that all clinicians and practitioners providing services through the AwaDoc Platform hold valid registration with the relevant professional regulatory body.</w:t>
      </w:r>
    </w:p>
    <w:p w14:paraId="798A5546">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Provide accurate and up-to-date information regarding all services, pricing, availability, and practitioner credentials listed on the AwaDoc Platform.</w:t>
      </w:r>
    </w:p>
    <w:p w14:paraId="414DBAE1">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Fulfil all patient appointments, orders, and service requests generated through the AwaDoc Platform within agreed service delivery timeframes.</w:t>
      </w:r>
    </w:p>
    <w:p w14:paraId="009CCBAC">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Maintain patient confidentiality and comply with all applicable data protection laws, including NDPA 2023 and any cross-border data protection obligations relevant to the Partner’s markets.</w:t>
      </w:r>
    </w:p>
    <w:p w14:paraId="62F55666">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Promptly notify AwaDoc of any changes to service offerings, facility operations, practitioner availability, or pricing that may affect patient-facing listings on the Platform.</w:t>
      </w:r>
    </w:p>
    <w:p w14:paraId="0A0CCA58">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Cooperate with AwaDoc’s clinical quality assurance processes, including participation in periodic partner performance reviews.</w:t>
      </w:r>
    </w:p>
    <w:p w14:paraId="7E36C835">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Not engage in any conduct that may damage the reputation of AwaDoc, its platform, its patient community, or its commercial relationships.</w:t>
      </w:r>
    </w:p>
    <w:p w14:paraId="10B58572">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Not solicit or redirect Patients sourced through the AwaDoc Platform to transact outside the Platform for the purpose of circumventing the Platform Fee.</w:t>
      </w:r>
    </w:p>
    <w:p w14:paraId="59011D88">
      <w:pPr>
        <w:spacing w:before="100" w:after="0"/>
        <w:rPr>
          <w:rFonts w:hint="default" w:ascii="Calibri" w:hAnsi="Calibri" w:cs="Calibri"/>
          <w:sz w:val="24"/>
          <w:szCs w:val="24"/>
        </w:rPr>
      </w:pPr>
    </w:p>
    <w:p w14:paraId="77F6263A">
      <w:pPr>
        <w:pStyle w:val="2"/>
        <w:spacing w:before="400" w:after="160"/>
        <w:rPr>
          <w:rFonts w:hint="default" w:ascii="Calibri" w:hAnsi="Calibri" w:cs="Calibri"/>
          <w:sz w:val="24"/>
          <w:szCs w:val="24"/>
        </w:rPr>
      </w:pPr>
      <w:r>
        <w:rPr>
          <w:rFonts w:hint="default" w:ascii="Calibri" w:hAnsi="Calibri" w:eastAsia="Arial" w:cs="Calibri"/>
          <w:b/>
          <w:bCs/>
          <w:color w:val="0F6E56"/>
          <w:sz w:val="24"/>
          <w:szCs w:val="24"/>
        </w:rPr>
        <w:t>8.  AWADOC OBLIGATIONS</w:t>
      </w:r>
    </w:p>
    <w:p w14:paraId="026E5F88">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In consideration of the Partner’s participation in the AwaDoc Platform, AwaDoc agrees to:</w:t>
      </w:r>
    </w:p>
    <w:p w14:paraId="22182D11">
      <w:pPr>
        <w:spacing w:before="60" w:after="40"/>
        <w:jc w:val="both"/>
        <w:rPr>
          <w:rFonts w:hint="default" w:ascii="Calibri" w:hAnsi="Calibri" w:cs="Calibri"/>
          <w:color w:val="auto"/>
          <w:sz w:val="24"/>
          <w:szCs w:val="24"/>
        </w:rPr>
      </w:pPr>
    </w:p>
    <w:p w14:paraId="2C92AEC5">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Maintain the AwaDoc Platform in good working order and use commercially reasonable efforts to ensure high availability and performance.</w:t>
      </w:r>
    </w:p>
    <w:p w14:paraId="37C36884">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Market and promote Partner Services through the AwaDoc patient network, subject to clinical appropriateness and service availability.</w:t>
      </w:r>
    </w:p>
    <w:p w14:paraId="26939866">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Handle all patient-facing payment processing, reducing administrative and financial collection burden on the Partner.</w:t>
      </w:r>
    </w:p>
    <w:p w14:paraId="3B902D53">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Remit Net Partner Payouts within the agreed settlement timelines, accompanied by accurate Transaction Reports.</w:t>
      </w:r>
    </w:p>
    <w:p w14:paraId="65838883">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Provide the Partner with access to an administrative dashboard for real-time tracking of Transactions, appointments, referrals, and performance metrics.</w:t>
      </w:r>
    </w:p>
    <w:p w14:paraId="78B687C7">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Maintain compliance with all applicable regulations governing the operation of a digital health platform in each jurisdiction of operation.</w:t>
      </w:r>
    </w:p>
    <w:p w14:paraId="78449B7D">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Notify the Partner in writing of any material changes to the Platform Fee, payment terms, or any other provision of this Agreement with not less than thirty (30) days’ prior notice.</w:t>
      </w:r>
    </w:p>
    <w:p w14:paraId="4FBF75AE">
      <w:pPr>
        <w:spacing w:before="100" w:after="0"/>
        <w:rPr>
          <w:rFonts w:hint="default" w:ascii="Calibri" w:hAnsi="Calibri" w:cs="Calibri"/>
          <w:sz w:val="24"/>
          <w:szCs w:val="24"/>
        </w:rPr>
      </w:pPr>
    </w:p>
    <w:p w14:paraId="5C52086E">
      <w:pPr>
        <w:pStyle w:val="2"/>
        <w:spacing w:before="400" w:after="160"/>
        <w:rPr>
          <w:rFonts w:hint="default" w:ascii="Calibri" w:hAnsi="Calibri" w:cs="Calibri"/>
          <w:sz w:val="24"/>
          <w:szCs w:val="24"/>
        </w:rPr>
      </w:pPr>
      <w:r>
        <w:rPr>
          <w:rFonts w:hint="default" w:ascii="Calibri" w:hAnsi="Calibri" w:eastAsia="Arial" w:cs="Calibri"/>
          <w:b/>
          <w:bCs/>
          <w:color w:val="0F6E56"/>
          <w:sz w:val="24"/>
          <w:szCs w:val="24"/>
        </w:rPr>
        <w:t>9.  CONFIDENTIALITY</w:t>
      </w:r>
    </w:p>
    <w:p w14:paraId="2134357F">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 xml:space="preserve">Both parties acknowledge that in the course of this Agreement they may receive or access confidential information of the other party. Each </w:t>
      </w:r>
      <w:r>
        <w:rPr>
          <w:rFonts w:hint="default" w:ascii="Calibri" w:hAnsi="Calibri" w:cs="Calibri"/>
          <w:color w:val="auto"/>
          <w:sz w:val="24"/>
          <w:szCs w:val="24"/>
          <w:lang w:val="en-GB"/>
        </w:rPr>
        <w:t>Party</w:t>
      </w:r>
      <w:r>
        <w:rPr>
          <w:rFonts w:hint="default" w:ascii="Calibri" w:hAnsi="Calibri" w:eastAsia="Arial" w:cs="Calibri"/>
          <w:color w:val="auto"/>
          <w:sz w:val="24"/>
          <w:szCs w:val="24"/>
        </w:rPr>
        <w:t xml:space="preserve"> agrees to keep all Confidential Information strictly confidential and not to disclose it to any third party without prior written consent; to use Confidential Information solely for the purpose of performing obligations under this Agreement; to implement reasonable security measures to prevent unauthorised disclosure; and to return or destroy Confidential Information upon termination, as requested by the disclosing </w:t>
      </w:r>
      <w:r>
        <w:rPr>
          <w:rFonts w:hint="default" w:ascii="Calibri" w:hAnsi="Calibri" w:cs="Calibri"/>
          <w:color w:val="auto"/>
          <w:sz w:val="24"/>
          <w:szCs w:val="24"/>
          <w:lang w:val="en-GB"/>
        </w:rPr>
        <w:t>Party</w:t>
      </w:r>
      <w:r>
        <w:rPr>
          <w:rFonts w:hint="default" w:ascii="Calibri" w:hAnsi="Calibri" w:eastAsia="Arial" w:cs="Calibri"/>
          <w:color w:val="auto"/>
          <w:sz w:val="24"/>
          <w:szCs w:val="24"/>
        </w:rPr>
        <w:t>.</w:t>
      </w:r>
    </w:p>
    <w:p w14:paraId="66929A21">
      <w:pPr>
        <w:spacing w:before="80" w:after="60"/>
        <w:rPr>
          <w:rFonts w:hint="default" w:ascii="Calibri" w:hAnsi="Calibri" w:cs="Calibri"/>
          <w:color w:val="auto"/>
          <w:sz w:val="24"/>
          <w:szCs w:val="24"/>
        </w:rPr>
      </w:pPr>
    </w:p>
    <w:p w14:paraId="126E4ECC">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 xml:space="preserve">Confidential Information does not include information that is or becomes publicly available through no breach of this Agreement, was already known to the receiving </w:t>
      </w:r>
      <w:r>
        <w:rPr>
          <w:rFonts w:hint="default" w:ascii="Calibri" w:hAnsi="Calibri" w:cs="Calibri"/>
          <w:color w:val="auto"/>
          <w:sz w:val="24"/>
          <w:szCs w:val="24"/>
          <w:lang w:val="en-GB"/>
        </w:rPr>
        <w:t>Party</w:t>
      </w:r>
      <w:r>
        <w:rPr>
          <w:rFonts w:hint="default" w:ascii="Calibri" w:hAnsi="Calibri" w:eastAsia="Arial" w:cs="Calibri"/>
          <w:color w:val="auto"/>
          <w:sz w:val="24"/>
          <w:szCs w:val="24"/>
        </w:rPr>
        <w:t xml:space="preserve"> at the time of disclosure, or is required to be disclosed by law or regulatory authority.</w:t>
      </w:r>
    </w:p>
    <w:p w14:paraId="6CA8A1A6">
      <w:pPr>
        <w:spacing w:before="100" w:after="0"/>
        <w:rPr>
          <w:rFonts w:hint="default" w:ascii="Calibri" w:hAnsi="Calibri" w:cs="Calibri"/>
          <w:sz w:val="24"/>
          <w:szCs w:val="24"/>
        </w:rPr>
      </w:pPr>
    </w:p>
    <w:p w14:paraId="1A534706">
      <w:pPr>
        <w:pStyle w:val="2"/>
        <w:spacing w:before="400" w:after="160"/>
        <w:rPr>
          <w:rFonts w:hint="default" w:ascii="Calibri" w:hAnsi="Calibri" w:cs="Calibri"/>
          <w:sz w:val="24"/>
          <w:szCs w:val="24"/>
        </w:rPr>
      </w:pPr>
      <w:r>
        <w:rPr>
          <w:rFonts w:hint="default" w:ascii="Calibri" w:hAnsi="Calibri" w:eastAsia="Arial" w:cs="Calibri"/>
          <w:b/>
          <w:bCs/>
          <w:color w:val="0F6E56"/>
          <w:sz w:val="24"/>
          <w:szCs w:val="24"/>
        </w:rPr>
        <w:t>10.  DATA PROTECTION</w:t>
      </w:r>
    </w:p>
    <w:p w14:paraId="319B3FB7">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 xml:space="preserve">Both </w:t>
      </w:r>
      <w:r>
        <w:rPr>
          <w:rFonts w:hint="default" w:ascii="Calibri" w:hAnsi="Calibri" w:cs="Calibri"/>
          <w:color w:val="auto"/>
          <w:sz w:val="24"/>
          <w:szCs w:val="24"/>
          <w:lang w:val="en-GB"/>
        </w:rPr>
        <w:t>Parties</w:t>
      </w:r>
      <w:r>
        <w:rPr>
          <w:rFonts w:hint="default" w:ascii="Calibri" w:hAnsi="Calibri" w:eastAsia="Arial" w:cs="Calibri"/>
          <w:color w:val="auto"/>
          <w:sz w:val="24"/>
          <w:szCs w:val="24"/>
        </w:rPr>
        <w:t xml:space="preserve"> shall process patient and operational data in accordance with all applicable data protection laws, including the Nigeria Data Protection Act 2023 (NDPA), HIPAA</w:t>
      </w:r>
      <w:r>
        <w:rPr>
          <w:rFonts w:hint="default" w:ascii="Calibri" w:hAnsi="Calibri" w:cs="Calibri"/>
          <w:color w:val="auto"/>
          <w:sz w:val="24"/>
          <w:szCs w:val="24"/>
          <w:lang w:val="en-GB"/>
        </w:rPr>
        <w:t>, GDPR</w:t>
      </w:r>
      <w:r>
        <w:rPr>
          <w:rFonts w:hint="default" w:ascii="Calibri" w:hAnsi="Calibri" w:eastAsia="Arial" w:cs="Calibri"/>
          <w:color w:val="auto"/>
          <w:sz w:val="24"/>
          <w:szCs w:val="24"/>
        </w:rPr>
        <w:t xml:space="preserve"> where applicable, and any other relevant national data protection legislation in countries where Partner Services are delivered.</w:t>
      </w:r>
    </w:p>
    <w:p w14:paraId="1824D6CB">
      <w:pPr>
        <w:spacing w:before="80" w:after="60"/>
        <w:rPr>
          <w:rFonts w:hint="default" w:ascii="Calibri" w:hAnsi="Calibri" w:cs="Calibri"/>
          <w:color w:val="auto"/>
          <w:sz w:val="24"/>
          <w:szCs w:val="24"/>
        </w:rPr>
      </w:pPr>
    </w:p>
    <w:p w14:paraId="7FB28FB0">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 xml:space="preserve">The Partner shall not transfer patient data collected or processed through the AwaDoc Platform to any third party without prior written consent from AwaDoc and, where required, the informed consent of the relevant patient. Both </w:t>
      </w:r>
      <w:r>
        <w:rPr>
          <w:rFonts w:hint="default" w:ascii="Calibri" w:hAnsi="Calibri" w:cs="Calibri"/>
          <w:color w:val="auto"/>
          <w:sz w:val="24"/>
          <w:szCs w:val="24"/>
          <w:lang w:val="en-GB"/>
        </w:rPr>
        <w:t>Parties</w:t>
      </w:r>
      <w:r>
        <w:rPr>
          <w:rFonts w:hint="default" w:ascii="Calibri" w:hAnsi="Calibri" w:eastAsia="Arial" w:cs="Calibri"/>
          <w:color w:val="auto"/>
          <w:sz w:val="24"/>
          <w:szCs w:val="24"/>
        </w:rPr>
        <w:t xml:space="preserve"> shall maintain appropriate technical and organisational measures to protect the security and integrity of patient data at all times.</w:t>
      </w:r>
    </w:p>
    <w:p w14:paraId="615AC407">
      <w:pPr>
        <w:spacing w:before="100" w:after="0"/>
        <w:rPr>
          <w:rFonts w:hint="default" w:ascii="Calibri" w:hAnsi="Calibri" w:cs="Calibri"/>
          <w:sz w:val="24"/>
          <w:szCs w:val="24"/>
        </w:rPr>
      </w:pPr>
    </w:p>
    <w:p w14:paraId="1471A579">
      <w:pPr>
        <w:pStyle w:val="2"/>
        <w:spacing w:before="400" w:after="160"/>
        <w:rPr>
          <w:rFonts w:hint="default" w:ascii="Calibri" w:hAnsi="Calibri" w:cs="Calibri"/>
          <w:sz w:val="24"/>
          <w:szCs w:val="24"/>
        </w:rPr>
      </w:pPr>
      <w:r>
        <w:rPr>
          <w:rFonts w:hint="default" w:ascii="Calibri" w:hAnsi="Calibri" w:eastAsia="Arial" w:cs="Calibri"/>
          <w:b/>
          <w:bCs/>
          <w:color w:val="0F6E56"/>
          <w:sz w:val="24"/>
          <w:szCs w:val="24"/>
        </w:rPr>
        <w:t>11.  INTELLECTUAL PROPERTY</w:t>
      </w:r>
    </w:p>
    <w:p w14:paraId="4E5078D6">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 xml:space="preserve">Nothing in this Agreement shall transfer any intellectual property rights from one </w:t>
      </w:r>
      <w:r>
        <w:rPr>
          <w:rFonts w:hint="default" w:ascii="Calibri" w:hAnsi="Calibri" w:cs="Calibri"/>
          <w:color w:val="auto"/>
          <w:sz w:val="24"/>
          <w:szCs w:val="24"/>
          <w:lang w:val="en-GB"/>
        </w:rPr>
        <w:t>Party</w:t>
      </w:r>
      <w:r>
        <w:rPr>
          <w:rFonts w:hint="default" w:ascii="Calibri" w:hAnsi="Calibri" w:eastAsia="Arial" w:cs="Calibri"/>
          <w:color w:val="auto"/>
          <w:sz w:val="24"/>
          <w:szCs w:val="24"/>
        </w:rPr>
        <w:t xml:space="preserve"> to the other. AwaDoc retains all rights, title, and interest in the AwaDoc Platform, the Noura AI assistant, its branding, technology, and proprietary systems. The Partner retains all rights to its own branding, clinical methodologies, and proprietary service information.</w:t>
      </w:r>
    </w:p>
    <w:p w14:paraId="67AE7BCB">
      <w:pPr>
        <w:spacing w:before="80" w:after="60"/>
        <w:rPr>
          <w:rFonts w:hint="default" w:ascii="Calibri" w:hAnsi="Calibri" w:cs="Calibri"/>
          <w:color w:val="auto"/>
          <w:sz w:val="24"/>
          <w:szCs w:val="24"/>
        </w:rPr>
      </w:pPr>
    </w:p>
    <w:p w14:paraId="28C05A05">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 xml:space="preserve">The Partner grants AwaDoc a non-exclusive, royalty-free </w:t>
      </w:r>
      <w:r>
        <w:rPr>
          <w:rFonts w:hint="default" w:ascii="Calibri" w:hAnsi="Calibri" w:cs="Calibri"/>
          <w:color w:val="auto"/>
          <w:sz w:val="24"/>
          <w:szCs w:val="24"/>
          <w:lang w:val="en-GB"/>
        </w:rPr>
        <w:t>license</w:t>
      </w:r>
      <w:r>
        <w:rPr>
          <w:rFonts w:hint="default" w:ascii="Calibri" w:hAnsi="Calibri" w:eastAsia="Arial" w:cs="Calibri"/>
          <w:color w:val="auto"/>
          <w:sz w:val="24"/>
          <w:szCs w:val="24"/>
        </w:rPr>
        <w:t xml:space="preserve"> to use the Partner’s name, logo, and service information solely for the purpose of listing and promoting Partner Services on the AwaDoc Platform, for the duration of this Agreement.</w:t>
      </w:r>
    </w:p>
    <w:p w14:paraId="0D47FCBF">
      <w:pPr>
        <w:spacing w:before="100" w:after="0"/>
        <w:rPr>
          <w:rFonts w:hint="default" w:ascii="Calibri" w:hAnsi="Calibri" w:cs="Calibri"/>
          <w:sz w:val="24"/>
          <w:szCs w:val="24"/>
        </w:rPr>
      </w:pPr>
    </w:p>
    <w:p w14:paraId="2E177734">
      <w:pPr>
        <w:pStyle w:val="2"/>
        <w:spacing w:before="400" w:after="160"/>
        <w:rPr>
          <w:rFonts w:hint="default" w:ascii="Calibri" w:hAnsi="Calibri" w:cs="Calibri"/>
          <w:sz w:val="24"/>
          <w:szCs w:val="24"/>
        </w:rPr>
      </w:pPr>
      <w:r>
        <w:rPr>
          <w:rFonts w:hint="default" w:ascii="Calibri" w:hAnsi="Calibri" w:eastAsia="Arial" w:cs="Calibri"/>
          <w:b/>
          <w:bCs/>
          <w:color w:val="0F6E56"/>
          <w:sz w:val="24"/>
          <w:szCs w:val="24"/>
        </w:rPr>
        <w:t>12.  TERM AND TERMINATION</w:t>
      </w:r>
    </w:p>
    <w:p w14:paraId="69D54D01">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 xml:space="preserve">This Agreement shall commence on the date of execution and remain in force for an initial period of twelve (12) </w:t>
      </w:r>
      <w:r>
        <w:rPr>
          <w:rFonts w:hint="default" w:ascii="Calibri" w:hAnsi="Calibri" w:cs="Calibri"/>
          <w:color w:val="auto"/>
          <w:sz w:val="24"/>
          <w:szCs w:val="24"/>
          <w:lang w:val="en-GB"/>
        </w:rPr>
        <w:t>months. Thereafter</w:t>
      </w:r>
      <w:r>
        <w:rPr>
          <w:rFonts w:hint="default" w:ascii="Calibri" w:hAnsi="Calibri" w:eastAsia="Arial" w:cs="Calibri"/>
          <w:color w:val="auto"/>
          <w:sz w:val="24"/>
          <w:szCs w:val="24"/>
        </w:rPr>
        <w:t>,</w:t>
      </w:r>
      <w:r>
        <w:rPr>
          <w:rFonts w:hint="default" w:ascii="Calibri" w:hAnsi="Calibri" w:cs="Calibri"/>
          <w:color w:val="auto"/>
          <w:sz w:val="24"/>
          <w:szCs w:val="24"/>
          <w:lang w:val="en-GB"/>
        </w:rPr>
        <w:t xml:space="preserve"> </w:t>
      </w:r>
      <w:r>
        <w:rPr>
          <w:rFonts w:hint="default" w:ascii="Calibri" w:hAnsi="Calibri" w:eastAsia="Arial" w:cs="Calibri"/>
          <w:color w:val="auto"/>
          <w:sz w:val="24"/>
          <w:szCs w:val="24"/>
        </w:rPr>
        <w:t>renewing automatically on an annual basis unless terminated in accordance with this section.</w:t>
      </w:r>
    </w:p>
    <w:p w14:paraId="6DFA64EF">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Either party may terminate this Agreement by providing sixty (60) days’ written notice to the other party.</w:t>
      </w:r>
    </w:p>
    <w:p w14:paraId="65CCC562">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AwaDoc may terminate this Agreement immediately upon written notice if the Partner commits a material breach of any provision of this Agreement, loses a required regulatory licence or professional registration, becomes insolvent, or engages in conduct detrimental to patient safety or the integrity of the AwaDoc Platform.</w:t>
      </w:r>
    </w:p>
    <w:p w14:paraId="14EA9CE7">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The Partner may terminate this Agreement immediately upon written notice if AwaDoc commits a material breach and fails to remedy such breach within thirty (30) days of written notification.</w:t>
      </w:r>
    </w:p>
    <w:p w14:paraId="17309EB6">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Upon termination, AwaDoc shall remit all outstanding Net Partner Payouts for Transactions completed prior to the effective date of termination, subject to deductions for any disputed amounts or outstanding obligations.</w:t>
      </w:r>
    </w:p>
    <w:p w14:paraId="3C14F080">
      <w:pPr>
        <w:spacing w:before="100" w:after="0"/>
        <w:jc w:val="both"/>
        <w:rPr>
          <w:rFonts w:hint="default" w:ascii="Calibri" w:hAnsi="Calibri" w:cs="Calibri"/>
          <w:sz w:val="24"/>
          <w:szCs w:val="24"/>
        </w:rPr>
      </w:pPr>
    </w:p>
    <w:p w14:paraId="3F12FCDE">
      <w:pPr>
        <w:pStyle w:val="2"/>
        <w:spacing w:before="400" w:after="160"/>
        <w:rPr>
          <w:rFonts w:hint="default" w:ascii="Calibri" w:hAnsi="Calibri" w:cs="Calibri"/>
          <w:color w:val="028458"/>
          <w:sz w:val="24"/>
          <w:szCs w:val="24"/>
          <w:lang w:val="en-GB"/>
        </w:rPr>
      </w:pPr>
      <w:r>
        <w:rPr>
          <w:rFonts w:hint="default" w:ascii="Calibri" w:hAnsi="Calibri" w:eastAsia="Arial" w:cs="Calibri"/>
          <w:b/>
          <w:bCs/>
          <w:color w:val="028458"/>
          <w:sz w:val="24"/>
          <w:szCs w:val="24"/>
        </w:rPr>
        <w:t>13.  DISPUTE RESOLUTION</w:t>
      </w:r>
      <w:r>
        <w:rPr>
          <w:rFonts w:hint="default" w:ascii="Calibri" w:hAnsi="Calibri" w:cs="Calibri"/>
          <w:b/>
          <w:bCs/>
          <w:color w:val="028458"/>
          <w:sz w:val="24"/>
          <w:szCs w:val="24"/>
          <w:lang w:val="en-GB"/>
        </w:rPr>
        <w:t xml:space="preserve"> </w:t>
      </w:r>
    </w:p>
    <w:p w14:paraId="2037E2DB">
      <w:pPr>
        <w:spacing w:before="100" w:after="100"/>
        <w:jc w:val="both"/>
        <w:rPr>
          <w:rFonts w:hint="default" w:ascii="Calibri" w:hAnsi="Calibri" w:cs="Calibri"/>
          <w:color w:val="auto"/>
          <w:sz w:val="24"/>
          <w:szCs w:val="24"/>
        </w:rPr>
      </w:pPr>
      <w:r>
        <w:rPr>
          <w:rFonts w:hint="default" w:ascii="Calibri" w:hAnsi="Calibri" w:eastAsia="Arial" w:cs="Calibri"/>
          <w:color w:val="auto"/>
          <w:sz w:val="24"/>
          <w:szCs w:val="24"/>
        </w:rPr>
        <w:t>The parties agree to resolve any dispute arising from or in connection with this Agreement through the following process:</w:t>
      </w:r>
    </w:p>
    <w:p w14:paraId="0DA2B05F">
      <w:pPr>
        <w:spacing w:before="60" w:after="40"/>
        <w:rPr>
          <w:rFonts w:hint="default" w:ascii="Calibri" w:hAnsi="Calibri" w:cs="Calibri"/>
          <w:color w:val="auto"/>
          <w:sz w:val="24"/>
          <w:szCs w:val="24"/>
        </w:rPr>
      </w:pPr>
    </w:p>
    <w:p w14:paraId="5F8FB892">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b/>
          <w:bCs/>
          <w:color w:val="auto"/>
          <w:sz w:val="24"/>
          <w:szCs w:val="24"/>
        </w:rPr>
        <w:t xml:space="preserve">Negotiation: </w:t>
      </w:r>
      <w:r>
        <w:rPr>
          <w:rFonts w:hint="default" w:ascii="Calibri" w:hAnsi="Calibri" w:eastAsia="Arial" w:cs="Calibri"/>
          <w:color w:val="auto"/>
          <w:sz w:val="24"/>
          <w:szCs w:val="24"/>
        </w:rPr>
        <w:t>The parties shall first attempt resolution through good-faith negotiation between authorised representatives within fifteen (15) business days of a dispute being raised in writing.</w:t>
      </w:r>
    </w:p>
    <w:p w14:paraId="710F33D1">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b/>
          <w:bCs/>
          <w:color w:val="auto"/>
          <w:sz w:val="24"/>
          <w:szCs w:val="24"/>
        </w:rPr>
        <w:t>Mediation:</w:t>
      </w:r>
      <w:r>
        <w:rPr>
          <w:rFonts w:hint="default" w:ascii="Calibri" w:hAnsi="Calibri" w:eastAsia="Arial" w:cs="Calibri"/>
          <w:color w:val="auto"/>
          <w:sz w:val="24"/>
          <w:szCs w:val="24"/>
        </w:rPr>
        <w:t xml:space="preserve"> If negotiation fails, either party may refer the dispute to a mutually agreed mediator, with costs shared equally.</w:t>
      </w:r>
    </w:p>
    <w:p w14:paraId="53223F9C">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b/>
          <w:bCs/>
          <w:color w:val="auto"/>
          <w:sz w:val="24"/>
          <w:szCs w:val="24"/>
        </w:rPr>
        <w:t>Arbitration:</w:t>
      </w:r>
      <w:r>
        <w:rPr>
          <w:rFonts w:hint="default" w:ascii="Calibri" w:hAnsi="Calibri" w:eastAsia="Arial" w:cs="Calibri"/>
          <w:color w:val="auto"/>
          <w:sz w:val="24"/>
          <w:szCs w:val="24"/>
        </w:rPr>
        <w:t xml:space="preserve"> If mediation fails, the dispute shall be resolved by binding arbitration in accordance with the rules of the applicable commercial arbitration body in the Partner’s primary jurisdiction.</w:t>
      </w:r>
    </w:p>
    <w:p w14:paraId="77887420">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b/>
          <w:bCs/>
          <w:color w:val="auto"/>
          <w:sz w:val="24"/>
          <w:szCs w:val="24"/>
        </w:rPr>
        <w:t>Governing Law:</w:t>
      </w:r>
      <w:r>
        <w:rPr>
          <w:rFonts w:hint="default" w:ascii="Calibri" w:hAnsi="Calibri" w:eastAsia="Arial" w:cs="Calibri"/>
          <w:color w:val="auto"/>
          <w:sz w:val="24"/>
          <w:szCs w:val="24"/>
        </w:rPr>
        <w:t xml:space="preserve"> This Agreement is governed by the laws of the Federal Republic of Nigeria, without prejudice </w:t>
      </w:r>
      <w:r>
        <w:rPr>
          <w:rFonts w:hint="default" w:ascii="Calibri" w:hAnsi="Calibri" w:cs="Calibri"/>
          <w:color w:val="auto"/>
          <w:sz w:val="24"/>
          <w:szCs w:val="24"/>
          <w:lang w:val="en-GB"/>
        </w:rPr>
        <w:t xml:space="preserve">to any </w:t>
      </w:r>
      <w:r>
        <w:rPr>
          <w:rFonts w:hint="default" w:ascii="Calibri" w:hAnsi="Calibri" w:eastAsia="Arial" w:cs="Calibri"/>
          <w:color w:val="auto"/>
          <w:sz w:val="24"/>
          <w:szCs w:val="24"/>
        </w:rPr>
        <w:t>mandatory local law applicable in the Partner’s jurisdiction.</w:t>
      </w:r>
    </w:p>
    <w:p w14:paraId="7096B354">
      <w:pPr>
        <w:spacing w:before="100" w:after="0"/>
        <w:rPr>
          <w:rFonts w:hint="default" w:ascii="Calibri" w:hAnsi="Calibri" w:cs="Calibri"/>
          <w:sz w:val="24"/>
          <w:szCs w:val="24"/>
        </w:rPr>
      </w:pPr>
    </w:p>
    <w:p w14:paraId="35C766DF">
      <w:pPr>
        <w:pStyle w:val="2"/>
        <w:spacing w:before="400" w:after="160"/>
        <w:rPr>
          <w:rFonts w:hint="default" w:ascii="Calibri" w:hAnsi="Calibri" w:cs="Calibri"/>
          <w:sz w:val="24"/>
          <w:szCs w:val="24"/>
        </w:rPr>
      </w:pPr>
      <w:r>
        <w:rPr>
          <w:rFonts w:hint="default" w:ascii="Calibri" w:hAnsi="Calibri" w:eastAsia="Arial" w:cs="Calibri"/>
          <w:b/>
          <w:bCs/>
          <w:color w:val="0F6E56"/>
          <w:sz w:val="24"/>
          <w:szCs w:val="24"/>
        </w:rPr>
        <w:t>14.  GENERAL PROVISIONS</w:t>
      </w:r>
    </w:p>
    <w:p w14:paraId="4C341405">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Amendments: No amendment to this Agreement is valid unless made in writing and signed by authorised representatives of both parties.</w:t>
      </w:r>
    </w:p>
    <w:p w14:paraId="3C13B1A1">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Entire Agreement: This Agreement, together with its Annexes, constitutes the entire agreement between the parties regarding its subject matter and supersedes all prior discussions, representations, and agreements.</w:t>
      </w:r>
    </w:p>
    <w:p w14:paraId="5CCA0D56">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Waiver: Failure by either party to enforce any provision shall not constitute a waiver of the right to enforce that provision in the future.</w:t>
      </w:r>
    </w:p>
    <w:p w14:paraId="7707C74F">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Severability: If any provision of this Agreement is found to be invalid or unenforceable, the remaining provisions shall continue in full force and effect.</w:t>
      </w:r>
    </w:p>
    <w:p w14:paraId="44645C62">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Force Majeure: Neither party shall be liable for delays or failures in performance caused by circumstances beyond its reasonable control, including acts of God, government action, network infrastructure failures, or declared public health emergencies.</w:t>
      </w:r>
    </w:p>
    <w:p w14:paraId="5361CB05">
      <w:pPr>
        <w:pStyle w:val="16"/>
        <w:numPr>
          <w:ilvl w:val="0"/>
          <w:numId w:val="1"/>
        </w:numPr>
        <w:spacing w:before="60" w:after="60"/>
        <w:jc w:val="both"/>
        <w:rPr>
          <w:rFonts w:hint="default" w:ascii="Calibri" w:hAnsi="Calibri" w:cs="Calibri"/>
          <w:color w:val="auto"/>
          <w:sz w:val="24"/>
          <w:szCs w:val="24"/>
        </w:rPr>
      </w:pPr>
      <w:r>
        <w:rPr>
          <w:rFonts w:hint="default" w:ascii="Calibri" w:hAnsi="Calibri" w:eastAsia="Arial" w:cs="Calibri"/>
          <w:color w:val="auto"/>
          <w:sz w:val="24"/>
          <w:szCs w:val="24"/>
        </w:rPr>
        <w:t>Assignment: Neither party may assign its rights or obligations under this Agreement without the prior written consent of the other party, such consent not to be unreasonably withheld.</w:t>
      </w:r>
    </w:p>
    <w:p w14:paraId="1512CA81">
      <w:pPr>
        <w:pStyle w:val="16"/>
        <w:numPr>
          <w:ilvl w:val="0"/>
          <w:numId w:val="1"/>
        </w:numPr>
        <w:spacing w:before="60" w:after="60"/>
        <w:jc w:val="both"/>
        <w:rPr>
          <w:rFonts w:hint="default" w:ascii="Calibri" w:hAnsi="Calibri" w:cs="Calibri"/>
          <w:sz w:val="24"/>
          <w:szCs w:val="24"/>
        </w:rPr>
      </w:pPr>
      <w:r>
        <w:rPr>
          <w:rFonts w:hint="default" w:ascii="Calibri" w:hAnsi="Calibri" w:eastAsia="Arial" w:cs="Calibri"/>
          <w:color w:val="auto"/>
          <w:sz w:val="24"/>
          <w:szCs w:val="24"/>
        </w:rPr>
        <w:t>Notices: All formal notices under this Agreement shall be delivered in writing by email or courier to the contact details specified in Annex A.</w:t>
      </w:r>
    </w:p>
    <w:p w14:paraId="37D7FCAE">
      <w:pPr>
        <w:spacing w:before="100" w:after="0"/>
        <w:rPr>
          <w:rFonts w:hint="default" w:ascii="Calibri" w:hAnsi="Calibri" w:cs="Calibri"/>
          <w:sz w:val="24"/>
          <w:szCs w:val="24"/>
        </w:rPr>
      </w:pPr>
    </w:p>
    <w:p w14:paraId="18D0BB30">
      <w:pPr>
        <w:pStyle w:val="2"/>
        <w:spacing w:before="400" w:after="160"/>
        <w:rPr>
          <w:rFonts w:hint="default" w:ascii="Calibri" w:hAnsi="Calibri" w:cs="Calibri"/>
          <w:sz w:val="24"/>
          <w:szCs w:val="24"/>
        </w:rPr>
      </w:pPr>
      <w:r>
        <w:rPr>
          <w:rFonts w:hint="default" w:ascii="Calibri" w:hAnsi="Calibri" w:eastAsia="Arial" w:cs="Calibri"/>
          <w:b/>
          <w:bCs/>
          <w:color w:val="0F6E56"/>
          <w:sz w:val="24"/>
          <w:szCs w:val="24"/>
        </w:rPr>
        <w:t>15.  EXECUTION</w:t>
      </w:r>
    </w:p>
    <w:p w14:paraId="70ADD3E2">
      <w:pPr>
        <w:spacing w:before="100" w:after="100"/>
        <w:jc w:val="both"/>
        <w:rPr>
          <w:rFonts w:hint="default" w:ascii="Calibri" w:hAnsi="Calibri" w:eastAsia="Arial" w:cs="Calibri"/>
          <w:color w:val="auto"/>
          <w:sz w:val="24"/>
          <w:szCs w:val="24"/>
        </w:rPr>
      </w:pPr>
      <w:r>
        <w:rPr>
          <w:rFonts w:hint="default" w:ascii="Calibri" w:hAnsi="Calibri" w:eastAsia="Arial" w:cs="Calibri"/>
          <w:color w:val="auto"/>
          <w:sz w:val="24"/>
          <w:szCs w:val="24"/>
        </w:rPr>
        <w:t>By executing this Agreement, each party confirms that it has read, understood, and agrees to be bound by all terms and conditions set out herein, and that the signatory below is duly authorised to bind the respective party.</w:t>
      </w:r>
    </w:p>
    <w:p w14:paraId="76CE8576">
      <w:pPr>
        <w:spacing w:before="100" w:after="100"/>
        <w:jc w:val="both"/>
        <w:rPr>
          <w:rFonts w:hint="default" w:ascii="Calibri" w:hAnsi="Calibri" w:eastAsia="Arial" w:cs="Calibri"/>
          <w:color w:val="auto"/>
          <w:sz w:val="24"/>
          <w:szCs w:val="24"/>
        </w:rPr>
      </w:pPr>
    </w:p>
    <w:p w14:paraId="1148EF92">
      <w:pPr>
        <w:spacing w:before="100" w:after="100"/>
        <w:jc w:val="both"/>
        <w:rPr>
          <w:rFonts w:hint="default" w:ascii="Calibri" w:hAnsi="Calibri" w:cs="Calibri"/>
          <w:color w:val="auto"/>
          <w:sz w:val="24"/>
          <w:szCs w:val="24"/>
          <w:lang w:val="en-GB"/>
        </w:rPr>
      </w:pPr>
      <w:r>
        <w:rPr>
          <w:rFonts w:hint="default" w:ascii="Calibri" w:hAnsi="Calibri" w:cs="Calibri"/>
          <w:color w:val="auto"/>
          <w:sz w:val="24"/>
          <w:szCs w:val="24"/>
          <w:lang w:val="en-GB"/>
        </w:rPr>
        <w:t xml:space="preserve">Signatures: </w:t>
      </w:r>
    </w:p>
    <w:p w14:paraId="316B3B80">
      <w:pPr>
        <w:spacing w:before="100" w:after="100"/>
        <w:jc w:val="both"/>
        <w:rPr>
          <w:rFonts w:hint="default" w:ascii="Calibri" w:hAnsi="Calibri" w:cs="Calibri"/>
          <w:b/>
          <w:bCs/>
          <w:i/>
          <w:iCs/>
          <w:color w:val="auto"/>
          <w:sz w:val="24"/>
          <w:szCs w:val="24"/>
          <w:lang w:val="en-GB"/>
        </w:rPr>
      </w:pPr>
      <w:r>
        <w:rPr>
          <w:rFonts w:hint="default" w:ascii="Calibri" w:hAnsi="Calibri" w:cs="Calibri"/>
          <w:b/>
          <w:bCs/>
          <w:i/>
          <w:iCs/>
          <w:color w:val="auto"/>
          <w:sz w:val="24"/>
          <w:szCs w:val="24"/>
          <w:lang w:val="en-GB"/>
        </w:rPr>
        <w:t>AwaDoc</w:t>
      </w:r>
    </w:p>
    <w:p w14:paraId="687EA14F">
      <w:pPr>
        <w:spacing w:before="100" w:after="100"/>
        <w:jc w:val="both"/>
        <w:rPr>
          <w:rFonts w:hint="default" w:ascii="Calibri" w:hAnsi="Calibri" w:cs="Calibri"/>
          <w:b/>
          <w:bCs/>
          <w:i/>
          <w:iCs/>
          <w:color w:val="auto"/>
          <w:sz w:val="24"/>
          <w:szCs w:val="24"/>
          <w:lang w:val="en-GB"/>
        </w:rPr>
      </w:pPr>
    </w:p>
    <w:p w14:paraId="15060C33">
      <w:pPr>
        <w:jc w:val="both"/>
        <w:rPr>
          <w:rFonts w:hint="default" w:ascii="Calibri" w:hAnsi="Calibri" w:cs="Calibri"/>
          <w:b/>
          <w:sz w:val="24"/>
          <w:szCs w:val="24"/>
        </w:rPr>
      </w:pPr>
      <w:r>
        <w:rPr>
          <w:rFonts w:hint="default" w:ascii="Calibri" w:hAnsi="Calibri" w:cs="Calibri"/>
          <w:b/>
          <w:sz w:val="24"/>
          <w:szCs w:val="24"/>
        </w:rPr>
        <w:t>Jesse Benedict</w:t>
      </w:r>
      <w:r>
        <w:rPr>
          <w:rFonts w:hint="default" w:ascii="Calibri" w:hAnsi="Calibri" w:cs="Calibri"/>
          <w:b/>
          <w:sz w:val="24"/>
          <w:szCs w:val="24"/>
          <w:lang w:val="en-GB"/>
        </w:rPr>
        <w:t xml:space="preserve">, </w:t>
      </w:r>
      <w:r>
        <w:rPr>
          <w:rFonts w:hint="default" w:ascii="Calibri" w:hAnsi="Calibri" w:cs="Calibri"/>
          <w:b/>
          <w:sz w:val="24"/>
          <w:szCs w:val="24"/>
        </w:rPr>
        <w:t>MBA</w:t>
      </w:r>
      <w:r>
        <w:rPr>
          <w:rFonts w:hint="default" w:ascii="Calibri" w:hAnsi="Calibri" w:cs="Calibri"/>
          <w:b/>
          <w:sz w:val="24"/>
          <w:szCs w:val="24"/>
        </w:rPr>
        <w:tab/>
      </w:r>
      <w:r>
        <w:rPr>
          <w:rFonts w:hint="default" w:ascii="Calibri" w:hAnsi="Calibri" w:cs="Calibri"/>
          <w:b/>
          <w:sz w:val="24"/>
          <w:szCs w:val="24"/>
        </w:rPr>
        <w:tab/>
      </w:r>
      <w:r>
        <w:rPr>
          <w:rFonts w:hint="default" w:ascii="Calibri" w:hAnsi="Calibri" w:cs="Calibri"/>
          <w:b/>
          <w:sz w:val="24"/>
          <w:szCs w:val="24"/>
        </w:rPr>
        <w:tab/>
      </w:r>
      <w:r>
        <w:rPr>
          <w:rFonts w:hint="default" w:ascii="Calibri" w:hAnsi="Calibri" w:cs="Calibri"/>
          <w:b/>
          <w:sz w:val="24"/>
          <w:szCs w:val="24"/>
        </w:rPr>
        <w:tab/>
      </w:r>
      <w:r>
        <w:rPr>
          <w:rFonts w:hint="default" w:ascii="Calibri" w:hAnsi="Calibri" w:cs="Calibri"/>
          <w:b/>
          <w:sz w:val="24"/>
          <w:szCs w:val="24"/>
          <w:lang w:val="en-GB"/>
        </w:rPr>
        <w:tab/>
      </w:r>
    </w:p>
    <w:p w14:paraId="15060C34">
      <w:pPr>
        <w:jc w:val="both"/>
        <w:rPr>
          <w:rFonts w:hint="default" w:ascii="Calibri" w:hAnsi="Calibri" w:cs="Calibri"/>
          <w:sz w:val="24"/>
          <w:szCs w:val="24"/>
        </w:rPr>
      </w:pPr>
      <w:r>
        <w:rPr>
          <w:rFonts w:hint="default" w:ascii="Calibri" w:hAnsi="Calibri" w:cs="Calibri"/>
          <w:sz w:val="24"/>
          <w:szCs w:val="24"/>
        </w:rPr>
        <w:t>Co-Founder</w:t>
      </w:r>
      <w:r>
        <w:rPr>
          <w:rFonts w:hint="default" w:ascii="Calibri" w:hAnsi="Calibri" w:cs="Calibri"/>
          <w:sz w:val="24"/>
          <w:szCs w:val="24"/>
          <w:lang w:val="en-GB"/>
        </w:rPr>
        <w:t>/Co-CEO</w:t>
      </w:r>
      <w:r>
        <w:rPr>
          <w:rFonts w:hint="default" w:ascii="Calibri" w:hAnsi="Calibri" w:cs="Calibri"/>
          <w:sz w:val="24"/>
          <w:szCs w:val="24"/>
        </w:rPr>
        <w:t xml:space="preserve">, </w:t>
      </w:r>
      <w:r>
        <w:rPr>
          <w:rFonts w:hint="default" w:ascii="Calibri" w:hAnsi="Calibri" w:cs="Calibri"/>
          <w:b/>
          <w:bCs/>
          <w:sz w:val="24"/>
          <w:szCs w:val="24"/>
        </w:rPr>
        <w:t>AwaDoc</w:t>
      </w:r>
      <w:r>
        <w:rPr>
          <w:rFonts w:hint="default" w:ascii="Calibri" w:hAnsi="Calibri" w:cs="Calibri"/>
          <w:sz w:val="24"/>
          <w:szCs w:val="24"/>
        </w:rPr>
        <w:tab/>
      </w:r>
      <w:r>
        <w:rPr>
          <w:rFonts w:hint="default" w:ascii="Calibri" w:hAnsi="Calibri" w:cs="Calibri"/>
          <w:sz w:val="24"/>
          <w:szCs w:val="24"/>
        </w:rPr>
        <w:tab/>
      </w:r>
      <w:r>
        <w:rPr>
          <w:rFonts w:hint="default" w:ascii="Calibri" w:hAnsi="Calibri" w:cs="Calibri"/>
          <w:sz w:val="24"/>
          <w:szCs w:val="24"/>
        </w:rPr>
        <w:tab/>
      </w:r>
      <w:r>
        <w:rPr>
          <w:rFonts w:hint="default" w:ascii="Calibri" w:hAnsi="Calibri" w:cs="Calibri"/>
          <w:sz w:val="24"/>
          <w:szCs w:val="24"/>
        </w:rPr>
        <w:tab/>
      </w:r>
      <w:r>
        <w:rPr>
          <w:rFonts w:hint="default" w:ascii="Calibri" w:hAnsi="Calibri" w:cs="Calibri"/>
          <w:sz w:val="24"/>
          <w:szCs w:val="24"/>
          <w:lang w:val="en-GB"/>
        </w:rPr>
        <w:t xml:space="preserve">        </w:t>
      </w:r>
      <w:r>
        <w:rPr>
          <w:rFonts w:hint="default" w:ascii="Calibri" w:hAnsi="Calibri" w:cs="Calibri"/>
          <w:sz w:val="24"/>
          <w:szCs w:val="24"/>
        </w:rPr>
        <w:tab/>
      </w:r>
    </w:p>
    <w:p w14:paraId="15060C35">
      <w:pPr>
        <w:jc w:val="both"/>
        <w:rPr>
          <w:rFonts w:hint="default" w:ascii="Calibri" w:hAnsi="Calibri" w:cs="Calibri"/>
          <w:sz w:val="24"/>
          <w:szCs w:val="24"/>
          <w:lang w:val="en-GB"/>
        </w:rPr>
      </w:pPr>
      <w:r>
        <w:rPr>
          <w:rFonts w:hint="default" w:ascii="Calibri" w:hAnsi="Calibri" w:cs="Calibri"/>
          <w:sz w:val="24"/>
          <w:szCs w:val="24"/>
          <w:lang w:val="en-GB"/>
        </w:rPr>
        <w:drawing>
          <wp:anchor distT="0" distB="0" distL="114300" distR="114300" simplePos="0" relativeHeight="251667456" behindDoc="1" locked="0" layoutInCell="1" allowOverlap="1">
            <wp:simplePos x="0" y="0"/>
            <wp:positionH relativeFrom="column">
              <wp:posOffset>80645</wp:posOffset>
            </wp:positionH>
            <wp:positionV relativeFrom="paragraph">
              <wp:posOffset>28575</wp:posOffset>
            </wp:positionV>
            <wp:extent cx="1036955" cy="976630"/>
            <wp:effectExtent l="0" t="0" r="4445" b="1270"/>
            <wp:wrapNone/>
            <wp:docPr id="2" name="Picture 2" desc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
                    <pic:cNvPicPr>
                      <a:picLocks noChangeAspect="1"/>
                    </pic:cNvPicPr>
                  </pic:nvPicPr>
                  <pic:blipFill>
                    <a:blip r:embed="rId7"/>
                    <a:stretch>
                      <a:fillRect/>
                    </a:stretch>
                  </pic:blipFill>
                  <pic:spPr>
                    <a:xfrm>
                      <a:off x="0" y="0"/>
                      <a:ext cx="1036955" cy="976630"/>
                    </a:xfrm>
                    <a:prstGeom prst="rect">
                      <a:avLst/>
                    </a:prstGeom>
                  </pic:spPr>
                </pic:pic>
              </a:graphicData>
            </a:graphic>
          </wp:anchor>
        </w:drawing>
      </w:r>
    </w:p>
    <w:p w14:paraId="15060C36">
      <w:pPr>
        <w:jc w:val="both"/>
        <w:rPr>
          <w:rFonts w:hint="default" w:ascii="Calibri" w:hAnsi="Calibri" w:cs="Calibri"/>
          <w:sz w:val="24"/>
          <w:szCs w:val="24"/>
        </w:rPr>
      </w:pPr>
      <w:r>
        <w:rPr>
          <w:rFonts w:hint="default" w:ascii="Calibri" w:hAnsi="Calibri" w:cs="Calibri"/>
          <w:sz w:val="24"/>
          <w:szCs w:val="24"/>
        </w:rPr>
        <w:tab/>
      </w:r>
      <w:r>
        <w:rPr>
          <w:rFonts w:hint="default" w:ascii="Calibri" w:hAnsi="Calibri" w:cs="Calibri"/>
          <w:sz w:val="24"/>
          <w:szCs w:val="24"/>
        </w:rPr>
        <w:tab/>
      </w:r>
      <w:r>
        <w:rPr>
          <w:rFonts w:hint="default" w:ascii="Calibri" w:hAnsi="Calibri" w:cs="Calibri"/>
          <w:sz w:val="24"/>
          <w:szCs w:val="24"/>
        </w:rPr>
        <w:tab/>
      </w:r>
      <w:r>
        <w:rPr>
          <w:rFonts w:hint="default" w:ascii="Calibri" w:hAnsi="Calibri" w:cs="Calibri"/>
          <w:sz w:val="24"/>
          <w:szCs w:val="24"/>
        </w:rPr>
        <w:tab/>
      </w:r>
      <w:r>
        <w:rPr>
          <w:rFonts w:hint="default" w:ascii="Calibri" w:hAnsi="Calibri" w:cs="Calibri"/>
          <w:sz w:val="24"/>
          <w:szCs w:val="24"/>
        </w:rPr>
        <w:tab/>
      </w:r>
      <w:r>
        <w:rPr>
          <w:rFonts w:hint="default" w:ascii="Calibri" w:hAnsi="Calibri" w:cs="Calibri"/>
          <w:sz w:val="24"/>
          <w:szCs w:val="24"/>
        </w:rPr>
        <w:tab/>
      </w:r>
      <w:r>
        <w:rPr>
          <w:rFonts w:hint="default" w:ascii="Calibri" w:hAnsi="Calibri" w:cs="Calibri"/>
          <w:sz w:val="24"/>
          <w:szCs w:val="24"/>
        </w:rPr>
        <w:tab/>
      </w:r>
      <w:r>
        <w:rPr>
          <w:rFonts w:hint="default" w:ascii="Calibri" w:hAnsi="Calibri" w:cs="Calibri"/>
          <w:sz w:val="24"/>
          <w:szCs w:val="24"/>
        </w:rPr>
        <w:tab/>
      </w:r>
    </w:p>
    <w:p w14:paraId="15060C37">
      <w:pPr>
        <w:jc w:val="both"/>
        <w:rPr>
          <w:rFonts w:hint="default" w:ascii="Calibri" w:hAnsi="Calibri" w:cs="Calibri"/>
          <w:sz w:val="24"/>
          <w:szCs w:val="24"/>
        </w:rPr>
      </w:pPr>
    </w:p>
    <w:p w14:paraId="22767FAB">
      <w:pPr>
        <w:spacing w:before="300" w:after="0"/>
        <w:rPr>
          <w:rFonts w:hint="default" w:ascii="Calibri" w:hAnsi="Calibri" w:cs="Calibri"/>
          <w:b/>
          <w:sz w:val="24"/>
          <w:szCs w:val="24"/>
        </w:rPr>
      </w:pPr>
    </w:p>
    <w:p w14:paraId="7B037FBC">
      <w:pPr>
        <w:spacing w:before="300" w:after="0"/>
        <w:rPr>
          <w:rFonts w:hint="default" w:ascii="Calibri" w:hAnsi="Calibri" w:cs="Calibri"/>
          <w:b w:val="0"/>
          <w:bCs/>
          <w:sz w:val="24"/>
          <w:szCs w:val="24"/>
          <w:lang w:val="en-GB"/>
        </w:rPr>
      </w:pPr>
      <w:r>
        <w:rPr>
          <w:rFonts w:hint="default" w:ascii="Calibri" w:hAnsi="Calibri" w:cs="Calibri"/>
          <w:b w:val="0"/>
          <w:bCs/>
          <w:sz w:val="24"/>
          <w:szCs w:val="24"/>
          <w:lang w:val="en-GB"/>
        </w:rPr>
        <w:t>Date: 27</w:t>
      </w:r>
      <w:r>
        <w:rPr>
          <w:rFonts w:hint="default" w:ascii="Calibri" w:hAnsi="Calibri" w:cs="Calibri"/>
          <w:b w:val="0"/>
          <w:bCs/>
          <w:sz w:val="24"/>
          <w:szCs w:val="24"/>
          <w:vertAlign w:val="superscript"/>
          <w:lang w:val="en-GB"/>
        </w:rPr>
        <w:t>th</w:t>
      </w:r>
      <w:r>
        <w:rPr>
          <w:rFonts w:hint="default" w:ascii="Calibri" w:hAnsi="Calibri" w:cs="Calibri"/>
          <w:b w:val="0"/>
          <w:bCs/>
          <w:sz w:val="24"/>
          <w:szCs w:val="24"/>
          <w:lang w:val="en-GB"/>
        </w:rPr>
        <w:t xml:space="preserve"> May, 2026.</w:t>
      </w:r>
    </w:p>
    <w:p w14:paraId="67FD5AC2">
      <w:pPr>
        <w:spacing w:before="300" w:after="0"/>
        <w:rPr>
          <w:rFonts w:hint="default" w:ascii="Calibri" w:hAnsi="Calibri" w:cs="Calibri"/>
          <w:b/>
          <w:bCs/>
          <w:i/>
          <w:iCs/>
          <w:color w:val="auto"/>
          <w:sz w:val="24"/>
          <w:szCs w:val="24"/>
          <w:lang w:val="en-GB"/>
        </w:rPr>
      </w:pPr>
      <w:r>
        <w:rPr>
          <w:sz w:val="24"/>
        </w:rPr>
        <mc:AlternateContent>
          <mc:Choice Requires="wps">
            <w:drawing>
              <wp:anchor distT="0" distB="0" distL="114300" distR="114300" simplePos="0" relativeHeight="251667456" behindDoc="0" locked="0" layoutInCell="1" allowOverlap="1">
                <wp:simplePos x="0" y="0"/>
                <wp:positionH relativeFrom="column">
                  <wp:posOffset>-32385</wp:posOffset>
                </wp:positionH>
                <wp:positionV relativeFrom="paragraph">
                  <wp:posOffset>41910</wp:posOffset>
                </wp:positionV>
                <wp:extent cx="6013450" cy="0"/>
                <wp:effectExtent l="0" t="6350" r="6350" b="6350"/>
                <wp:wrapNone/>
                <wp:docPr id="3" name="Straight Connector 3"/>
                <wp:cNvGraphicFramePr/>
                <a:graphic xmlns:a="http://schemas.openxmlformats.org/drawingml/2006/main">
                  <a:graphicData uri="http://schemas.microsoft.com/office/word/2010/wordprocessingShape">
                    <wps:wsp>
                      <wps:cNvCnPr/>
                      <wps:spPr>
                        <a:xfrm>
                          <a:off x="882015" y="6005830"/>
                          <a:ext cx="6013450" cy="0"/>
                        </a:xfrm>
                        <a:prstGeom prst="line">
                          <a:avLst/>
                        </a:prstGeom>
                        <a:ln w="12700" cmpd="sng">
                          <a:solidFill>
                            <a:srgbClr val="21BA9B"/>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55pt;margin-top:3.3pt;height:0pt;width:473.5pt;z-index:251667456;mso-width-relative:page;mso-height-relative:page;" filled="f" stroked="t" coordsize="21600,21600" o:gfxdata="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VD3mW0gAAAAYBAAAPAAAAAAAAAAEAIAAA&#10;ACIAAABkcnMvZG93bnJldi54bWxQSwECFAAUAAAACACHTuJAh4PsZNkBAACpAwAADgAAAAAAAAAB&#10;ACAAAAAhAQAAZHJzL2Uyb0RvYy54bWxQSwUGAAAAAAYABgBZAQAAbAUAAAAA&#10;">
                <v:fill on="f" focussize="0,0"/>
                <v:stroke weight="1pt" color="#21BA9B [3204]" joinstyle="round"/>
                <v:imagedata o:title=""/>
                <o:lock v:ext="edit" aspectratio="f"/>
              </v:line>
            </w:pict>
          </mc:Fallback>
        </mc:AlternateContent>
      </w:r>
      <w:r>
        <w:rPr>
          <w:rFonts w:hint="default" w:ascii="Calibri" w:hAnsi="Calibri" w:cs="Calibri"/>
          <w:b/>
          <w:bCs/>
          <w:i/>
          <w:iCs/>
          <w:color w:val="auto"/>
          <w:sz w:val="24"/>
          <w:szCs w:val="24"/>
          <w:lang w:val="en-GB"/>
        </w:rPr>
        <w:t>Partner</w:t>
      </w:r>
    </w:p>
    <w:p w14:paraId="1DC50AA8">
      <w:pPr>
        <w:spacing w:before="300" w:after="0"/>
        <w:rPr>
          <w:rFonts w:hint="default" w:ascii="Calibri" w:hAnsi="Calibri" w:cs="Calibri"/>
          <w:b w:val="0"/>
          <w:bCs w:val="0"/>
          <w:i w:val="0"/>
          <w:iCs w:val="0"/>
          <w:color w:val="auto"/>
          <w:sz w:val="24"/>
          <w:szCs w:val="24"/>
          <w:lang w:val="en-GB"/>
        </w:rPr>
      </w:pPr>
      <w:r>
        <w:rPr>
          <w:rFonts w:hint="default" w:ascii="Calibri" w:hAnsi="Calibri" w:cs="Calibri"/>
          <w:b w:val="0"/>
          <w:bCs w:val="0"/>
          <w:i w:val="0"/>
          <w:iCs w:val="0"/>
          <w:color w:val="auto"/>
          <w:sz w:val="24"/>
          <w:szCs w:val="24"/>
          <w:lang w:val="en-GB"/>
        </w:rPr>
        <w:t>Name:</w:t>
      </w:r>
    </w:p>
    <w:p w14:paraId="61205DBD">
      <w:pPr>
        <w:spacing w:before="300" w:after="0"/>
        <w:rPr>
          <w:rFonts w:hint="default" w:ascii="Calibri" w:hAnsi="Calibri" w:cs="Calibri"/>
          <w:b w:val="0"/>
          <w:bCs w:val="0"/>
          <w:i w:val="0"/>
          <w:iCs w:val="0"/>
          <w:color w:val="auto"/>
          <w:sz w:val="24"/>
          <w:szCs w:val="24"/>
          <w:lang w:val="en-GB"/>
        </w:rPr>
      </w:pPr>
      <w:r>
        <w:rPr>
          <w:rFonts w:hint="default" w:ascii="Calibri" w:hAnsi="Calibri" w:cs="Calibri"/>
          <w:b w:val="0"/>
          <w:bCs w:val="0"/>
          <w:i w:val="0"/>
          <w:iCs w:val="0"/>
          <w:color w:val="auto"/>
          <w:sz w:val="24"/>
          <w:szCs w:val="24"/>
          <w:lang w:val="en-GB"/>
        </w:rPr>
        <w:t>Title:</w:t>
      </w:r>
    </w:p>
    <w:p w14:paraId="656A4609">
      <w:pPr>
        <w:spacing w:before="300" w:after="0"/>
        <w:rPr>
          <w:rFonts w:hint="default" w:ascii="Calibri" w:hAnsi="Calibri" w:cs="Calibri"/>
          <w:b w:val="0"/>
          <w:bCs w:val="0"/>
          <w:i w:val="0"/>
          <w:iCs w:val="0"/>
          <w:color w:val="auto"/>
          <w:sz w:val="24"/>
          <w:szCs w:val="24"/>
          <w:lang w:val="en-GB"/>
        </w:rPr>
      </w:pPr>
      <w:r>
        <w:rPr>
          <w:rFonts w:hint="default" w:ascii="Calibri" w:hAnsi="Calibri" w:cs="Calibri"/>
          <w:b w:val="0"/>
          <w:bCs w:val="0"/>
          <w:i w:val="0"/>
          <w:iCs w:val="0"/>
          <w:color w:val="auto"/>
          <w:sz w:val="24"/>
          <w:szCs w:val="24"/>
          <w:lang w:val="en-GB"/>
        </w:rPr>
        <w:t xml:space="preserve">Signature: </w:t>
      </w:r>
    </w:p>
    <w:p w14:paraId="2C168CD6">
      <w:pPr>
        <w:spacing w:before="300" w:after="0"/>
        <w:rPr>
          <w:rFonts w:hint="default" w:ascii="Calibri" w:hAnsi="Calibri" w:cs="Calibri"/>
          <w:b w:val="0"/>
          <w:bCs w:val="0"/>
          <w:i w:val="0"/>
          <w:iCs w:val="0"/>
          <w:color w:val="auto"/>
          <w:sz w:val="24"/>
          <w:szCs w:val="24"/>
          <w:lang w:val="en-GB"/>
        </w:rPr>
      </w:pPr>
    </w:p>
    <w:p w14:paraId="562F8481">
      <w:pPr>
        <w:spacing w:before="300" w:after="0"/>
        <w:rPr>
          <w:rFonts w:hint="default" w:ascii="Calibri" w:hAnsi="Calibri" w:cs="Calibri"/>
          <w:b w:val="0"/>
          <w:bCs w:val="0"/>
          <w:i w:val="0"/>
          <w:iCs w:val="0"/>
          <w:color w:val="auto"/>
          <w:sz w:val="24"/>
          <w:szCs w:val="24"/>
          <w:lang w:val="en-GB"/>
        </w:rPr>
      </w:pPr>
      <w:r>
        <w:rPr>
          <w:rFonts w:hint="default" w:ascii="Calibri" w:hAnsi="Calibri" w:cs="Calibri"/>
          <w:b w:val="0"/>
          <w:bCs w:val="0"/>
          <w:i w:val="0"/>
          <w:iCs w:val="0"/>
          <w:color w:val="auto"/>
          <w:sz w:val="24"/>
          <w:szCs w:val="24"/>
          <w:lang w:val="en-GB"/>
        </w:rPr>
        <w:t>Organization Legal Name/RC No.:</w:t>
      </w:r>
    </w:p>
    <w:p w14:paraId="3EE968D8">
      <w:pPr>
        <w:spacing w:before="300" w:after="0"/>
        <w:rPr>
          <w:rFonts w:hint="default" w:ascii="Calibri" w:hAnsi="Calibri" w:cs="Calibri"/>
          <w:b w:val="0"/>
          <w:bCs w:val="0"/>
          <w:i w:val="0"/>
          <w:iCs w:val="0"/>
          <w:color w:val="auto"/>
          <w:sz w:val="24"/>
          <w:szCs w:val="24"/>
          <w:lang w:val="en-GB"/>
        </w:rPr>
      </w:pPr>
      <w:r>
        <w:rPr>
          <w:rFonts w:hint="default" w:ascii="Calibri" w:hAnsi="Calibri" w:cs="Calibri"/>
          <w:b w:val="0"/>
          <w:bCs w:val="0"/>
          <w:i w:val="0"/>
          <w:iCs w:val="0"/>
          <w:color w:val="auto"/>
          <w:sz w:val="24"/>
          <w:szCs w:val="24"/>
          <w:lang w:val="en-GB"/>
        </w:rPr>
        <w:t>Date:</w:t>
      </w:r>
    </w:p>
    <w:p w14:paraId="42F73AEE">
      <w:pPr>
        <w:spacing w:before="300" w:after="0"/>
        <w:rPr>
          <w:rFonts w:hint="default" w:ascii="Calibri" w:hAnsi="Calibri" w:cs="Calibri"/>
          <w:b w:val="0"/>
          <w:bCs w:val="0"/>
          <w:i w:val="0"/>
          <w:iCs w:val="0"/>
          <w:color w:val="auto"/>
          <w:sz w:val="24"/>
          <w:szCs w:val="24"/>
          <w:lang w:val="en-GB"/>
        </w:rPr>
      </w:pPr>
      <w:r>
        <w:rPr>
          <w:rFonts w:hint="default" w:ascii="Calibri" w:hAnsi="Calibri" w:cs="Calibri"/>
          <w:b w:val="0"/>
          <w:bCs w:val="0"/>
          <w:i w:val="0"/>
          <w:iCs w:val="0"/>
          <w:color w:val="auto"/>
          <w:sz w:val="24"/>
          <w:szCs w:val="24"/>
          <w:lang w:val="en-GB"/>
        </w:rPr>
        <w:t xml:space="preserve">Email: </w:t>
      </w:r>
    </w:p>
    <w:p w14:paraId="04E09DD9">
      <w:pPr>
        <w:spacing w:before="80" w:after="80"/>
        <w:jc w:val="both"/>
        <w:rPr>
          <w:rFonts w:hint="default" w:ascii="Calibri" w:hAnsi="Calibri" w:eastAsia="Arial" w:cs="Calibri"/>
          <w:b/>
          <w:bCs/>
          <w:color w:val="2D2D2D"/>
          <w:sz w:val="24"/>
          <w:szCs w:val="24"/>
        </w:rPr>
      </w:pPr>
    </w:p>
    <w:p w14:paraId="073D1D9A">
      <w:pPr>
        <w:spacing w:before="80" w:after="80"/>
        <w:jc w:val="both"/>
        <w:rPr>
          <w:rFonts w:hint="default" w:ascii="Calibri" w:hAnsi="Calibri" w:eastAsia="Arial" w:cs="Calibri"/>
          <w:b/>
          <w:bCs/>
          <w:color w:val="2D2D2D"/>
          <w:sz w:val="24"/>
          <w:szCs w:val="24"/>
        </w:rPr>
      </w:pPr>
    </w:p>
    <w:p w14:paraId="3AC91EF4">
      <w:pPr>
        <w:spacing w:before="80" w:after="80"/>
        <w:jc w:val="both"/>
        <w:rPr>
          <w:rFonts w:hint="default" w:ascii="Calibri" w:hAnsi="Calibri" w:eastAsia="Arial" w:cs="Calibri"/>
          <w:b/>
          <w:bCs/>
          <w:color w:val="2D2D2D"/>
          <w:sz w:val="24"/>
          <w:szCs w:val="24"/>
        </w:rPr>
      </w:pPr>
    </w:p>
    <w:p w14:paraId="6D782A14">
      <w:pPr>
        <w:spacing w:before="80" w:after="80"/>
        <w:jc w:val="center"/>
        <w:rPr>
          <w:rFonts w:hint="default" w:ascii="Calibri" w:hAnsi="Calibri" w:cs="Calibri"/>
          <w:color w:val="auto"/>
          <w:sz w:val="24"/>
          <w:szCs w:val="24"/>
        </w:rPr>
      </w:pPr>
      <w:r>
        <w:rPr>
          <w:rFonts w:hint="default" w:ascii="Calibri" w:hAnsi="Calibri" w:eastAsia="Arial" w:cs="Calibri"/>
          <w:b/>
          <w:bCs/>
          <w:color w:val="auto"/>
          <w:sz w:val="24"/>
          <w:szCs w:val="24"/>
        </w:rPr>
        <w:t>ANNEX A – PARTNER ONBOARDING SCHEDULE</w:t>
      </w:r>
    </w:p>
    <w:p w14:paraId="0D264304">
      <w:pPr>
        <w:spacing w:before="80" w:after="80"/>
        <w:jc w:val="center"/>
        <w:rPr>
          <w:rFonts w:hint="default" w:ascii="Calibri" w:hAnsi="Calibri" w:eastAsia="Arial" w:cs="Calibri"/>
          <w:b w:val="0"/>
          <w:bCs w:val="0"/>
          <w:color w:val="555555"/>
          <w:sz w:val="24"/>
          <w:szCs w:val="24"/>
        </w:rPr>
      </w:pPr>
      <w:r>
        <w:rPr>
          <w:rFonts w:hint="default" w:ascii="Calibri" w:hAnsi="Calibri" w:eastAsia="Arial" w:cs="Calibri"/>
          <w:b w:val="0"/>
          <w:bCs w:val="0"/>
          <w:color w:val="555555"/>
          <w:sz w:val="24"/>
          <w:szCs w:val="24"/>
        </w:rPr>
        <w:t>(To be completed jointly at partner onboarding)</w:t>
      </w:r>
    </w:p>
    <w:p w14:paraId="0B68A910">
      <w:pPr>
        <w:spacing w:before="80" w:after="80"/>
        <w:jc w:val="center"/>
        <w:rPr>
          <w:rFonts w:hint="default" w:ascii="Calibri" w:hAnsi="Calibri" w:eastAsia="Arial" w:cs="Calibri"/>
          <w:b w:val="0"/>
          <w:bCs w:val="0"/>
          <w:color w:val="auto"/>
          <w:sz w:val="24"/>
          <w:szCs w:val="24"/>
        </w:rPr>
      </w:pPr>
      <w:r>
        <w:rPr>
          <w:rFonts w:hint="default" w:ascii="Calibri" w:hAnsi="Calibri" w:eastAsia="Arial" w:cs="Calibri"/>
          <w:b w:val="0"/>
          <w:bCs w:val="0"/>
          <w:color w:val="auto"/>
          <w:sz w:val="24"/>
          <w:szCs w:val="24"/>
        </w:rPr>
        <w:t xml:space="preserve">Annex A forms an integral part of this Agreement and must be completed prior to </w:t>
      </w:r>
      <w:r>
        <w:rPr>
          <w:rFonts w:hint="default" w:ascii="Calibri" w:hAnsi="Calibri" w:cs="Calibri"/>
          <w:b w:val="0"/>
          <w:bCs w:val="0"/>
          <w:color w:val="auto"/>
          <w:sz w:val="24"/>
          <w:szCs w:val="24"/>
          <w:lang w:val="en-GB"/>
        </w:rPr>
        <w:t>the commencement</w:t>
      </w:r>
      <w:r>
        <w:rPr>
          <w:rFonts w:hint="default" w:ascii="Calibri" w:hAnsi="Calibri" w:eastAsia="Arial" w:cs="Calibri"/>
          <w:b w:val="0"/>
          <w:bCs w:val="0"/>
          <w:color w:val="auto"/>
          <w:sz w:val="24"/>
          <w:szCs w:val="24"/>
        </w:rPr>
        <w:t xml:space="preserve"> of Partner Services.</w:t>
      </w:r>
    </w:p>
    <w:p w14:paraId="2CEDAEDB">
      <w:pPr>
        <w:spacing w:before="100" w:after="60"/>
        <w:rPr>
          <w:rFonts w:hint="default" w:ascii="Calibri" w:hAnsi="Calibri" w:cs="Calibri"/>
          <w:sz w:val="24"/>
          <w:szCs w:val="24"/>
        </w:rPr>
      </w:pPr>
    </w:p>
    <w:tbl>
      <w:tblPr>
        <w:tblStyle w:val="9"/>
        <w:tblW w:w="9050"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870"/>
        <w:gridCol w:w="5180"/>
      </w:tblGrid>
      <w:tr w14:paraId="1805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70EF975B">
            <w:pPr>
              <w:rPr>
                <w:rFonts w:hint="default" w:ascii="Calibri" w:hAnsi="Calibri" w:cs="Calibri"/>
                <w:sz w:val="24"/>
                <w:szCs w:val="24"/>
              </w:rPr>
            </w:pPr>
            <w:r>
              <w:rPr>
                <w:rFonts w:hint="default" w:ascii="Calibri" w:hAnsi="Calibri" w:eastAsia="Arial" w:cs="Calibri"/>
                <w:b/>
                <w:bCs/>
                <w:color w:val="0F6E56"/>
                <w:sz w:val="24"/>
                <w:szCs w:val="24"/>
              </w:rPr>
              <w:t>Partner Legal Name</w:t>
            </w:r>
          </w:p>
        </w:tc>
        <w:tc>
          <w:tcPr>
            <w:tcW w:w="5180" w:type="dxa"/>
            <w:tcBorders>
              <w:top w:val="single" w:color="D0E8E0" w:sz="0" w:space="0"/>
              <w:left w:val="single" w:color="D0E8E0" w:sz="0" w:space="0"/>
              <w:bottom w:val="single" w:color="D0E8E0" w:sz="0" w:space="0"/>
              <w:right w:val="single" w:color="D0E8E0" w:sz="0" w:space="0"/>
            </w:tcBorders>
            <w:shd w:val="clear" w:color="auto" w:fill="FFFFFF"/>
            <w:tcMar>
              <w:top w:w="100" w:type="dxa"/>
              <w:left w:w="160" w:type="dxa"/>
              <w:bottom w:w="100" w:type="dxa"/>
              <w:right w:w="160" w:type="dxa"/>
            </w:tcMar>
          </w:tcPr>
          <w:p w14:paraId="081B04A1">
            <w:pPr>
              <w:rPr>
                <w:rFonts w:hint="default" w:ascii="Calibri" w:hAnsi="Calibri" w:cs="Calibri"/>
                <w:sz w:val="24"/>
                <w:szCs w:val="24"/>
                <w:lang w:val="en-GB"/>
              </w:rPr>
            </w:pPr>
            <w:r>
              <w:rPr>
                <w:rFonts w:hint="default" w:ascii="Calibri" w:hAnsi="Calibri" w:cs="Calibri"/>
                <w:sz w:val="24"/>
                <w:szCs w:val="24"/>
                <w:lang w:val="en-GB"/>
              </w:rPr>
              <w:t>Name = X</w:t>
            </w:r>
          </w:p>
        </w:tc>
      </w:tr>
      <w:tr w14:paraId="3F3D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2574CB88">
            <w:pPr>
              <w:rPr>
                <w:rFonts w:hint="default" w:ascii="Calibri" w:hAnsi="Calibri" w:cs="Calibri"/>
                <w:sz w:val="24"/>
                <w:szCs w:val="24"/>
              </w:rPr>
            </w:pPr>
            <w:r>
              <w:rPr>
                <w:rFonts w:hint="default" w:ascii="Calibri" w:hAnsi="Calibri" w:eastAsia="Arial" w:cs="Calibri"/>
                <w:b/>
                <w:bCs/>
                <w:color w:val="0F6E56"/>
                <w:sz w:val="24"/>
                <w:szCs w:val="24"/>
              </w:rPr>
              <w:t>Trading Name</w:t>
            </w:r>
          </w:p>
        </w:tc>
        <w:tc>
          <w:tcPr>
            <w:tcW w:w="5180" w:type="dxa"/>
            <w:tcBorders>
              <w:top w:val="single" w:color="D0E8E0" w:sz="0" w:space="0"/>
              <w:left w:val="single" w:color="D0E8E0" w:sz="0" w:space="0"/>
              <w:bottom w:val="single" w:color="D0E8E0" w:sz="0" w:space="0"/>
              <w:right w:val="single" w:color="D0E8E0" w:sz="0" w:space="0"/>
            </w:tcBorders>
            <w:shd w:val="clear" w:color="auto" w:fill="F5F5F5"/>
            <w:tcMar>
              <w:top w:w="100" w:type="dxa"/>
              <w:left w:w="160" w:type="dxa"/>
              <w:bottom w:w="100" w:type="dxa"/>
              <w:right w:w="160" w:type="dxa"/>
            </w:tcMar>
          </w:tcPr>
          <w:p w14:paraId="2ACE84B2">
            <w:pPr>
              <w:rPr>
                <w:rFonts w:hint="default" w:ascii="Calibri" w:hAnsi="Calibri" w:cs="Calibri"/>
                <w:sz w:val="24"/>
                <w:szCs w:val="24"/>
                <w:lang w:val="en-GB"/>
              </w:rPr>
            </w:pPr>
            <w:r>
              <w:rPr>
                <w:rFonts w:hint="default" w:ascii="Calibri" w:hAnsi="Calibri" w:cs="Calibri"/>
                <w:sz w:val="24"/>
                <w:szCs w:val="24"/>
                <w:lang w:val="en-GB"/>
              </w:rPr>
              <w:t>Name of Partner</w:t>
            </w:r>
          </w:p>
        </w:tc>
      </w:tr>
      <w:tr w14:paraId="309B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7ECE96EE">
            <w:pPr>
              <w:rPr>
                <w:rFonts w:hint="default" w:ascii="Calibri" w:hAnsi="Calibri" w:cs="Calibri"/>
                <w:sz w:val="24"/>
                <w:szCs w:val="24"/>
              </w:rPr>
            </w:pPr>
            <w:r>
              <w:rPr>
                <w:rFonts w:hint="default" w:ascii="Calibri" w:hAnsi="Calibri" w:eastAsia="Arial" w:cs="Calibri"/>
                <w:b/>
                <w:bCs/>
                <w:color w:val="0F6E56"/>
                <w:sz w:val="24"/>
                <w:szCs w:val="24"/>
              </w:rPr>
              <w:t>Partner Category</w:t>
            </w:r>
          </w:p>
        </w:tc>
        <w:tc>
          <w:tcPr>
            <w:tcW w:w="5180" w:type="dxa"/>
            <w:tcBorders>
              <w:top w:val="single" w:color="D0E8E0" w:sz="0" w:space="0"/>
              <w:left w:val="single" w:color="D0E8E0" w:sz="0" w:space="0"/>
              <w:bottom w:val="single" w:color="D0E8E0" w:sz="0" w:space="0"/>
              <w:right w:val="single" w:color="D0E8E0" w:sz="0" w:space="0"/>
            </w:tcBorders>
            <w:shd w:val="clear" w:color="auto" w:fill="FFFFFF"/>
            <w:tcMar>
              <w:top w:w="100" w:type="dxa"/>
              <w:left w:w="160" w:type="dxa"/>
              <w:bottom w:w="100" w:type="dxa"/>
              <w:right w:w="160" w:type="dxa"/>
            </w:tcMar>
          </w:tcPr>
          <w:p w14:paraId="2E5F029B">
            <w:pPr>
              <w:rPr>
                <w:rFonts w:hint="default" w:ascii="Calibri" w:hAnsi="Calibri" w:cs="Calibri"/>
                <w:sz w:val="24"/>
                <w:szCs w:val="24"/>
              </w:rPr>
            </w:pPr>
          </w:p>
        </w:tc>
      </w:tr>
      <w:tr w14:paraId="10BB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7FE8B2D0">
            <w:pPr>
              <w:rPr>
                <w:rFonts w:hint="default" w:ascii="Calibri" w:hAnsi="Calibri" w:cs="Calibri"/>
                <w:sz w:val="24"/>
                <w:szCs w:val="24"/>
              </w:rPr>
            </w:pPr>
            <w:r>
              <w:rPr>
                <w:rFonts w:hint="default" w:ascii="Calibri" w:hAnsi="Calibri" w:eastAsia="Arial" w:cs="Calibri"/>
                <w:b/>
                <w:bCs/>
                <w:color w:val="0F6E56"/>
                <w:sz w:val="24"/>
                <w:szCs w:val="24"/>
              </w:rPr>
              <w:t>Primary Contact Name</w:t>
            </w:r>
          </w:p>
        </w:tc>
        <w:tc>
          <w:tcPr>
            <w:tcW w:w="5180" w:type="dxa"/>
            <w:tcBorders>
              <w:top w:val="single" w:color="D0E8E0" w:sz="0" w:space="0"/>
              <w:left w:val="single" w:color="D0E8E0" w:sz="0" w:space="0"/>
              <w:bottom w:val="single" w:color="D0E8E0" w:sz="0" w:space="0"/>
              <w:right w:val="single" w:color="D0E8E0" w:sz="0" w:space="0"/>
            </w:tcBorders>
            <w:shd w:val="clear" w:color="auto" w:fill="F5F5F5"/>
            <w:tcMar>
              <w:top w:w="100" w:type="dxa"/>
              <w:left w:w="160" w:type="dxa"/>
              <w:bottom w:w="100" w:type="dxa"/>
              <w:right w:w="160" w:type="dxa"/>
            </w:tcMar>
          </w:tcPr>
          <w:p w14:paraId="7D504B4E">
            <w:pPr>
              <w:rPr>
                <w:rFonts w:hint="default" w:ascii="Calibri" w:hAnsi="Calibri" w:cs="Calibri"/>
                <w:sz w:val="24"/>
                <w:szCs w:val="24"/>
              </w:rPr>
            </w:pPr>
          </w:p>
        </w:tc>
      </w:tr>
      <w:tr w14:paraId="4C88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129C05F9">
            <w:pPr>
              <w:rPr>
                <w:rFonts w:hint="default" w:ascii="Calibri" w:hAnsi="Calibri" w:cs="Calibri"/>
                <w:sz w:val="24"/>
                <w:szCs w:val="24"/>
              </w:rPr>
            </w:pPr>
            <w:r>
              <w:rPr>
                <w:rFonts w:hint="default" w:ascii="Calibri" w:hAnsi="Calibri" w:eastAsia="Arial" w:cs="Calibri"/>
                <w:b/>
                <w:bCs/>
                <w:color w:val="0F6E56"/>
                <w:sz w:val="24"/>
                <w:szCs w:val="24"/>
              </w:rPr>
              <w:t>Primary Contact Email</w:t>
            </w:r>
          </w:p>
        </w:tc>
        <w:tc>
          <w:tcPr>
            <w:tcW w:w="5180" w:type="dxa"/>
            <w:tcBorders>
              <w:top w:val="single" w:color="D0E8E0" w:sz="0" w:space="0"/>
              <w:left w:val="single" w:color="D0E8E0" w:sz="0" w:space="0"/>
              <w:bottom w:val="single" w:color="D0E8E0" w:sz="0" w:space="0"/>
              <w:right w:val="single" w:color="D0E8E0" w:sz="0" w:space="0"/>
            </w:tcBorders>
            <w:shd w:val="clear" w:color="auto" w:fill="FFFFFF"/>
            <w:tcMar>
              <w:top w:w="100" w:type="dxa"/>
              <w:left w:w="160" w:type="dxa"/>
              <w:bottom w:w="100" w:type="dxa"/>
              <w:right w:w="160" w:type="dxa"/>
            </w:tcMar>
          </w:tcPr>
          <w:p w14:paraId="75F96ED1">
            <w:pPr>
              <w:rPr>
                <w:rFonts w:hint="default" w:ascii="Calibri" w:hAnsi="Calibri" w:cs="Calibri"/>
                <w:sz w:val="24"/>
                <w:szCs w:val="24"/>
              </w:rPr>
            </w:pPr>
          </w:p>
        </w:tc>
      </w:tr>
      <w:tr w14:paraId="5E5E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48BDCFF1">
            <w:pPr>
              <w:rPr>
                <w:rFonts w:hint="default" w:ascii="Calibri" w:hAnsi="Calibri" w:cs="Calibri"/>
                <w:sz w:val="24"/>
                <w:szCs w:val="24"/>
              </w:rPr>
            </w:pPr>
            <w:r>
              <w:rPr>
                <w:rFonts w:hint="default" w:ascii="Calibri" w:hAnsi="Calibri" w:eastAsia="Arial" w:cs="Calibri"/>
                <w:b/>
                <w:bCs/>
                <w:color w:val="0F6E56"/>
                <w:sz w:val="24"/>
                <w:szCs w:val="24"/>
              </w:rPr>
              <w:t>Primary Contact Phone</w:t>
            </w:r>
          </w:p>
        </w:tc>
        <w:tc>
          <w:tcPr>
            <w:tcW w:w="5180" w:type="dxa"/>
            <w:tcBorders>
              <w:top w:val="single" w:color="D0E8E0" w:sz="0" w:space="0"/>
              <w:left w:val="single" w:color="D0E8E0" w:sz="0" w:space="0"/>
              <w:bottom w:val="single" w:color="D0E8E0" w:sz="0" w:space="0"/>
              <w:right w:val="single" w:color="D0E8E0" w:sz="0" w:space="0"/>
            </w:tcBorders>
            <w:shd w:val="clear" w:color="auto" w:fill="F5F5F5"/>
            <w:tcMar>
              <w:top w:w="100" w:type="dxa"/>
              <w:left w:w="160" w:type="dxa"/>
              <w:bottom w:w="100" w:type="dxa"/>
              <w:right w:w="160" w:type="dxa"/>
            </w:tcMar>
          </w:tcPr>
          <w:p w14:paraId="51379C6B">
            <w:pPr>
              <w:rPr>
                <w:rFonts w:hint="default" w:ascii="Calibri" w:hAnsi="Calibri" w:cs="Calibri"/>
                <w:sz w:val="24"/>
                <w:szCs w:val="24"/>
              </w:rPr>
            </w:pPr>
          </w:p>
        </w:tc>
      </w:tr>
      <w:tr w14:paraId="5FCA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4FB0BB4B">
            <w:pPr>
              <w:rPr>
                <w:rFonts w:hint="default" w:ascii="Calibri" w:hAnsi="Calibri" w:cs="Calibri"/>
                <w:sz w:val="24"/>
                <w:szCs w:val="24"/>
              </w:rPr>
            </w:pPr>
            <w:r>
              <w:rPr>
                <w:rFonts w:hint="default" w:ascii="Calibri" w:hAnsi="Calibri" w:eastAsia="Arial" w:cs="Calibri"/>
                <w:b/>
                <w:bCs/>
                <w:color w:val="0F6E56"/>
                <w:sz w:val="24"/>
                <w:szCs w:val="24"/>
              </w:rPr>
              <w:t>Primary Service Address</w:t>
            </w:r>
          </w:p>
        </w:tc>
        <w:tc>
          <w:tcPr>
            <w:tcW w:w="5180" w:type="dxa"/>
            <w:tcBorders>
              <w:top w:val="single" w:color="D0E8E0" w:sz="0" w:space="0"/>
              <w:left w:val="single" w:color="D0E8E0" w:sz="0" w:space="0"/>
              <w:bottom w:val="single" w:color="D0E8E0" w:sz="0" w:space="0"/>
              <w:right w:val="single" w:color="D0E8E0" w:sz="0" w:space="0"/>
            </w:tcBorders>
            <w:shd w:val="clear" w:color="auto" w:fill="FFFFFF"/>
            <w:tcMar>
              <w:top w:w="100" w:type="dxa"/>
              <w:left w:w="160" w:type="dxa"/>
              <w:bottom w:w="100" w:type="dxa"/>
              <w:right w:w="160" w:type="dxa"/>
            </w:tcMar>
          </w:tcPr>
          <w:p w14:paraId="5D75BF62">
            <w:pPr>
              <w:rPr>
                <w:rFonts w:hint="default" w:ascii="Calibri" w:hAnsi="Calibri" w:cs="Calibri"/>
                <w:sz w:val="24"/>
                <w:szCs w:val="24"/>
              </w:rPr>
            </w:pPr>
          </w:p>
        </w:tc>
      </w:tr>
      <w:tr w14:paraId="4CA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41033193">
            <w:pPr>
              <w:rPr>
                <w:rFonts w:hint="default" w:ascii="Calibri" w:hAnsi="Calibri" w:cs="Calibri"/>
                <w:sz w:val="24"/>
                <w:szCs w:val="24"/>
              </w:rPr>
            </w:pPr>
            <w:r>
              <w:rPr>
                <w:rFonts w:hint="default" w:ascii="Calibri" w:hAnsi="Calibri" w:eastAsia="Arial" w:cs="Calibri"/>
                <w:b/>
                <w:bCs/>
                <w:color w:val="0F6E56"/>
                <w:sz w:val="24"/>
                <w:szCs w:val="24"/>
              </w:rPr>
              <w:t>State/Country</w:t>
            </w:r>
          </w:p>
        </w:tc>
        <w:tc>
          <w:tcPr>
            <w:tcW w:w="5180" w:type="dxa"/>
            <w:tcBorders>
              <w:top w:val="single" w:color="D0E8E0" w:sz="0" w:space="0"/>
              <w:left w:val="single" w:color="D0E8E0" w:sz="0" w:space="0"/>
              <w:bottom w:val="single" w:color="D0E8E0" w:sz="0" w:space="0"/>
              <w:right w:val="single" w:color="D0E8E0" w:sz="0" w:space="0"/>
            </w:tcBorders>
            <w:shd w:val="clear" w:color="auto" w:fill="F5F5F5"/>
            <w:tcMar>
              <w:top w:w="100" w:type="dxa"/>
              <w:left w:w="160" w:type="dxa"/>
              <w:bottom w:w="100" w:type="dxa"/>
              <w:right w:w="160" w:type="dxa"/>
            </w:tcMar>
          </w:tcPr>
          <w:p w14:paraId="13C5C4B1">
            <w:pPr>
              <w:rPr>
                <w:rFonts w:hint="default" w:ascii="Calibri" w:hAnsi="Calibri" w:cs="Calibri"/>
                <w:sz w:val="24"/>
                <w:szCs w:val="24"/>
              </w:rPr>
            </w:pPr>
          </w:p>
        </w:tc>
      </w:tr>
      <w:tr w14:paraId="01C6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00AE3BAF">
            <w:pPr>
              <w:rPr>
                <w:rFonts w:hint="default" w:ascii="Calibri" w:hAnsi="Calibri" w:cs="Calibri"/>
                <w:sz w:val="24"/>
                <w:szCs w:val="24"/>
              </w:rPr>
            </w:pPr>
            <w:r>
              <w:rPr>
                <w:rFonts w:hint="default" w:ascii="Calibri" w:hAnsi="Calibri" w:eastAsia="Arial" w:cs="Calibri"/>
                <w:b/>
                <w:bCs/>
                <w:color w:val="0F6E56"/>
                <w:sz w:val="24"/>
                <w:szCs w:val="24"/>
              </w:rPr>
              <w:t>Regulatory Body</w:t>
            </w:r>
            <w:r>
              <w:rPr>
                <w:rFonts w:hint="default" w:ascii="Calibri" w:hAnsi="Calibri" w:cs="Calibri"/>
                <w:b/>
                <w:bCs/>
                <w:color w:val="0F6E56"/>
                <w:sz w:val="24"/>
                <w:szCs w:val="24"/>
                <w:lang w:val="en-GB"/>
              </w:rPr>
              <w:t>/</w:t>
            </w:r>
            <w:r>
              <w:rPr>
                <w:rFonts w:hint="default" w:ascii="Calibri" w:hAnsi="Calibri" w:eastAsia="Arial" w:cs="Calibri"/>
                <w:b/>
                <w:bCs/>
                <w:color w:val="0F6E56"/>
                <w:sz w:val="24"/>
                <w:szCs w:val="24"/>
              </w:rPr>
              <w:t>Licence Number</w:t>
            </w:r>
          </w:p>
        </w:tc>
        <w:tc>
          <w:tcPr>
            <w:tcW w:w="5180" w:type="dxa"/>
            <w:tcBorders>
              <w:top w:val="single" w:color="D0E8E0" w:sz="0" w:space="0"/>
              <w:left w:val="single" w:color="D0E8E0" w:sz="0" w:space="0"/>
              <w:bottom w:val="single" w:color="D0E8E0" w:sz="0" w:space="0"/>
              <w:right w:val="single" w:color="D0E8E0" w:sz="0" w:space="0"/>
            </w:tcBorders>
            <w:shd w:val="clear" w:color="auto" w:fill="FFFFFF"/>
            <w:tcMar>
              <w:top w:w="100" w:type="dxa"/>
              <w:left w:w="160" w:type="dxa"/>
              <w:bottom w:w="100" w:type="dxa"/>
              <w:right w:w="160" w:type="dxa"/>
            </w:tcMar>
          </w:tcPr>
          <w:p w14:paraId="0DF12A49">
            <w:pPr>
              <w:rPr>
                <w:rFonts w:hint="default" w:ascii="Calibri" w:hAnsi="Calibri" w:cs="Calibri"/>
                <w:sz w:val="24"/>
                <w:szCs w:val="24"/>
              </w:rPr>
            </w:pPr>
          </w:p>
        </w:tc>
      </w:tr>
      <w:tr w14:paraId="76B3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3A17BF44">
            <w:pPr>
              <w:rPr>
                <w:rFonts w:hint="default" w:ascii="Calibri" w:hAnsi="Calibri" w:cs="Calibri"/>
                <w:sz w:val="24"/>
                <w:szCs w:val="24"/>
              </w:rPr>
            </w:pPr>
            <w:r>
              <w:rPr>
                <w:rFonts w:hint="default" w:ascii="Calibri" w:hAnsi="Calibri" w:eastAsia="Arial" w:cs="Calibri"/>
                <w:b/>
                <w:bCs/>
                <w:color w:val="0F6E56"/>
                <w:sz w:val="24"/>
                <w:szCs w:val="24"/>
              </w:rPr>
              <w:t xml:space="preserve">Services Listed on AwaDoc </w:t>
            </w:r>
          </w:p>
        </w:tc>
        <w:tc>
          <w:tcPr>
            <w:tcW w:w="5180" w:type="dxa"/>
            <w:tcBorders>
              <w:top w:val="single" w:color="D0E8E0" w:sz="0" w:space="0"/>
              <w:left w:val="single" w:color="D0E8E0" w:sz="0" w:space="0"/>
              <w:bottom w:val="single" w:color="D0E8E0" w:sz="0" w:space="0"/>
              <w:right w:val="single" w:color="D0E8E0" w:sz="0" w:space="0"/>
            </w:tcBorders>
            <w:shd w:val="clear" w:color="auto" w:fill="F5F5F5"/>
            <w:tcMar>
              <w:top w:w="100" w:type="dxa"/>
              <w:left w:w="160" w:type="dxa"/>
              <w:bottom w:w="100" w:type="dxa"/>
              <w:right w:w="160" w:type="dxa"/>
            </w:tcMar>
          </w:tcPr>
          <w:p w14:paraId="70C262CD">
            <w:pPr>
              <w:rPr>
                <w:rFonts w:hint="default" w:ascii="Calibri" w:hAnsi="Calibri" w:cs="Calibri"/>
                <w:sz w:val="24"/>
                <w:szCs w:val="24"/>
                <w:lang w:val="en-GB"/>
              </w:rPr>
            </w:pPr>
            <w:r>
              <w:rPr>
                <w:rFonts w:hint="default" w:ascii="Calibri" w:hAnsi="Calibri" w:cs="Calibri"/>
                <w:sz w:val="24"/>
                <w:szCs w:val="24"/>
                <w:lang w:val="en-GB"/>
              </w:rPr>
              <w:t>----</w:t>
            </w:r>
          </w:p>
        </w:tc>
      </w:tr>
      <w:tr w14:paraId="46ED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709A2FB4">
            <w:pPr>
              <w:rPr>
                <w:rFonts w:hint="default" w:ascii="Calibri" w:hAnsi="Calibri" w:cs="Calibri"/>
                <w:sz w:val="24"/>
                <w:szCs w:val="24"/>
              </w:rPr>
            </w:pPr>
            <w:r>
              <w:rPr>
                <w:rFonts w:hint="default" w:ascii="Calibri" w:hAnsi="Calibri" w:eastAsia="Arial" w:cs="Calibri"/>
                <w:b/>
                <w:bCs/>
                <w:color w:val="0F6E56"/>
                <w:sz w:val="24"/>
                <w:szCs w:val="24"/>
              </w:rPr>
              <w:t>Agreed Pricing Schedule</w:t>
            </w:r>
          </w:p>
        </w:tc>
        <w:tc>
          <w:tcPr>
            <w:tcW w:w="5180" w:type="dxa"/>
            <w:tcBorders>
              <w:top w:val="single" w:color="D0E8E0" w:sz="0" w:space="0"/>
              <w:left w:val="single" w:color="D0E8E0" w:sz="0" w:space="0"/>
              <w:bottom w:val="single" w:color="D0E8E0" w:sz="0" w:space="0"/>
              <w:right w:val="single" w:color="D0E8E0" w:sz="0" w:space="0"/>
            </w:tcBorders>
            <w:shd w:val="clear" w:color="auto" w:fill="FFFFFF"/>
            <w:tcMar>
              <w:top w:w="100" w:type="dxa"/>
              <w:left w:w="160" w:type="dxa"/>
              <w:bottom w:w="100" w:type="dxa"/>
              <w:right w:w="160" w:type="dxa"/>
            </w:tcMar>
          </w:tcPr>
          <w:p w14:paraId="2B5C1315">
            <w:pPr>
              <w:rPr>
                <w:rFonts w:hint="default" w:ascii="Calibri" w:hAnsi="Calibri" w:cs="Calibri"/>
                <w:sz w:val="24"/>
                <w:szCs w:val="24"/>
              </w:rPr>
            </w:pPr>
            <w:r>
              <w:rPr>
                <w:rFonts w:hint="default" w:ascii="Calibri" w:hAnsi="Calibri" w:eastAsia="Arial" w:cs="Calibri"/>
                <w:color w:val="2D2D2D"/>
                <w:sz w:val="24"/>
                <w:szCs w:val="24"/>
              </w:rPr>
              <w:t>See attached pricing schedule (if applicable)</w:t>
            </w:r>
          </w:p>
        </w:tc>
      </w:tr>
      <w:tr w14:paraId="39D4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200E2A47">
            <w:pPr>
              <w:rPr>
                <w:rFonts w:hint="default" w:ascii="Calibri" w:hAnsi="Calibri" w:cs="Calibri"/>
                <w:sz w:val="24"/>
                <w:szCs w:val="24"/>
              </w:rPr>
            </w:pPr>
            <w:r>
              <w:rPr>
                <w:rFonts w:hint="default" w:ascii="Calibri" w:hAnsi="Calibri" w:eastAsia="Arial" w:cs="Calibri"/>
                <w:b/>
                <w:bCs/>
                <w:color w:val="0F6E56"/>
                <w:sz w:val="24"/>
                <w:szCs w:val="24"/>
              </w:rPr>
              <w:t>Platform Fee</w:t>
            </w:r>
          </w:p>
        </w:tc>
        <w:tc>
          <w:tcPr>
            <w:tcW w:w="5180" w:type="dxa"/>
            <w:tcBorders>
              <w:top w:val="single" w:color="D0E8E0" w:sz="0" w:space="0"/>
              <w:left w:val="single" w:color="D0E8E0" w:sz="0" w:space="0"/>
              <w:bottom w:val="single" w:color="D0E8E0" w:sz="0" w:space="0"/>
              <w:right w:val="single" w:color="D0E8E0" w:sz="0" w:space="0"/>
            </w:tcBorders>
            <w:shd w:val="clear" w:color="auto" w:fill="F5F5F5"/>
            <w:tcMar>
              <w:top w:w="100" w:type="dxa"/>
              <w:left w:w="160" w:type="dxa"/>
              <w:bottom w:w="100" w:type="dxa"/>
              <w:right w:w="160" w:type="dxa"/>
            </w:tcMar>
          </w:tcPr>
          <w:p w14:paraId="25C9AD94">
            <w:pPr>
              <w:rPr>
                <w:rFonts w:hint="default" w:ascii="Calibri" w:hAnsi="Calibri" w:cs="Calibri"/>
                <w:sz w:val="24"/>
                <w:szCs w:val="24"/>
              </w:rPr>
            </w:pPr>
            <w:r>
              <w:rPr>
                <w:rFonts w:hint="default" w:ascii="Calibri" w:hAnsi="Calibri" w:eastAsia="Arial" w:cs="Calibri"/>
                <w:color w:val="2D2D2D"/>
                <w:sz w:val="24"/>
                <w:szCs w:val="24"/>
              </w:rPr>
              <w:t>20%  (Standard Rate)</w:t>
            </w:r>
          </w:p>
        </w:tc>
      </w:tr>
      <w:tr w14:paraId="3851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0EDF49EF">
            <w:pPr>
              <w:rPr>
                <w:rFonts w:hint="default" w:ascii="Calibri" w:hAnsi="Calibri" w:cs="Calibri"/>
                <w:sz w:val="24"/>
                <w:szCs w:val="24"/>
              </w:rPr>
            </w:pPr>
            <w:r>
              <w:rPr>
                <w:rFonts w:hint="default" w:ascii="Calibri" w:hAnsi="Calibri" w:eastAsia="Arial" w:cs="Calibri"/>
                <w:b/>
                <w:bCs/>
                <w:color w:val="0F6E56"/>
                <w:sz w:val="24"/>
                <w:szCs w:val="24"/>
              </w:rPr>
              <w:t>Settlement Currency</w:t>
            </w:r>
          </w:p>
        </w:tc>
        <w:tc>
          <w:tcPr>
            <w:tcW w:w="5180" w:type="dxa"/>
            <w:tcBorders>
              <w:top w:val="single" w:color="D0E8E0" w:sz="0" w:space="0"/>
              <w:left w:val="single" w:color="D0E8E0" w:sz="0" w:space="0"/>
              <w:bottom w:val="single" w:color="D0E8E0" w:sz="0" w:space="0"/>
              <w:right w:val="single" w:color="D0E8E0" w:sz="0" w:space="0"/>
            </w:tcBorders>
            <w:shd w:val="clear" w:color="auto" w:fill="F5F5F5"/>
            <w:tcMar>
              <w:top w:w="100" w:type="dxa"/>
              <w:left w:w="160" w:type="dxa"/>
              <w:bottom w:w="100" w:type="dxa"/>
              <w:right w:w="160" w:type="dxa"/>
            </w:tcMar>
          </w:tcPr>
          <w:p w14:paraId="7317BDB3">
            <w:pPr>
              <w:rPr>
                <w:rFonts w:hint="default" w:ascii="Calibri" w:hAnsi="Calibri" w:cs="Calibri"/>
                <w:sz w:val="24"/>
                <w:szCs w:val="24"/>
                <w:lang w:val="en-GB"/>
              </w:rPr>
            </w:pPr>
            <w:r>
              <w:rPr>
                <w:rFonts w:hint="default" w:ascii="Calibri" w:hAnsi="Calibri" w:cs="Calibri"/>
                <w:sz w:val="24"/>
                <w:szCs w:val="24"/>
                <w:lang w:val="en-GB"/>
              </w:rPr>
              <w:t>Local curreny/dollar</w:t>
            </w:r>
          </w:p>
        </w:tc>
      </w:tr>
      <w:tr w14:paraId="7DA5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4BB6FB7B">
            <w:pPr>
              <w:rPr>
                <w:rFonts w:hint="default" w:ascii="Calibri" w:hAnsi="Calibri" w:cs="Calibri"/>
                <w:sz w:val="24"/>
                <w:szCs w:val="24"/>
              </w:rPr>
            </w:pPr>
            <w:r>
              <w:rPr>
                <w:rFonts w:hint="default" w:ascii="Calibri" w:hAnsi="Calibri" w:eastAsia="Arial" w:cs="Calibri"/>
                <w:b/>
                <w:bCs/>
                <w:color w:val="0F6E56"/>
                <w:sz w:val="24"/>
                <w:szCs w:val="24"/>
              </w:rPr>
              <w:t>Settlement Cycle</w:t>
            </w:r>
          </w:p>
        </w:tc>
        <w:tc>
          <w:tcPr>
            <w:tcW w:w="5180" w:type="dxa"/>
            <w:tcBorders>
              <w:top w:val="single" w:color="D0E8E0" w:sz="0" w:space="0"/>
              <w:left w:val="single" w:color="D0E8E0" w:sz="0" w:space="0"/>
              <w:bottom w:val="single" w:color="D0E8E0" w:sz="0" w:space="0"/>
              <w:right w:val="single" w:color="D0E8E0" w:sz="0" w:space="0"/>
            </w:tcBorders>
            <w:shd w:val="clear" w:color="auto" w:fill="FFFFFF"/>
            <w:tcMar>
              <w:top w:w="100" w:type="dxa"/>
              <w:left w:w="160" w:type="dxa"/>
              <w:bottom w:w="100" w:type="dxa"/>
              <w:right w:w="160" w:type="dxa"/>
            </w:tcMar>
          </w:tcPr>
          <w:p w14:paraId="34E36C2B">
            <w:pPr>
              <w:rPr>
                <w:rFonts w:hint="default" w:ascii="Calibri" w:hAnsi="Calibri" w:cs="Calibri"/>
                <w:sz w:val="24"/>
                <w:szCs w:val="24"/>
              </w:rPr>
            </w:pPr>
          </w:p>
        </w:tc>
      </w:tr>
      <w:tr w14:paraId="065D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095F8345">
            <w:pPr>
              <w:rPr>
                <w:rFonts w:hint="default" w:ascii="Calibri" w:hAnsi="Calibri" w:cs="Calibri"/>
                <w:sz w:val="24"/>
                <w:szCs w:val="24"/>
              </w:rPr>
            </w:pPr>
            <w:r>
              <w:rPr>
                <w:rFonts w:hint="default" w:ascii="Calibri" w:hAnsi="Calibri" w:eastAsia="Arial" w:cs="Calibri"/>
                <w:b/>
                <w:bCs/>
                <w:color w:val="0F6E56"/>
                <w:sz w:val="24"/>
                <w:szCs w:val="24"/>
              </w:rPr>
              <w:t>Minimum Payout Threshold</w:t>
            </w:r>
          </w:p>
        </w:tc>
        <w:tc>
          <w:tcPr>
            <w:tcW w:w="5180" w:type="dxa"/>
            <w:tcBorders>
              <w:top w:val="single" w:color="D0E8E0" w:sz="0" w:space="0"/>
              <w:left w:val="single" w:color="D0E8E0" w:sz="0" w:space="0"/>
              <w:bottom w:val="single" w:color="D0E8E0" w:sz="0" w:space="0"/>
              <w:right w:val="single" w:color="D0E8E0" w:sz="0" w:space="0"/>
            </w:tcBorders>
            <w:shd w:val="clear" w:color="auto" w:fill="F5F5F5"/>
            <w:tcMar>
              <w:top w:w="100" w:type="dxa"/>
              <w:left w:w="160" w:type="dxa"/>
              <w:bottom w:w="100" w:type="dxa"/>
              <w:right w:w="160" w:type="dxa"/>
            </w:tcMar>
          </w:tcPr>
          <w:p w14:paraId="6193A16E">
            <w:pPr>
              <w:rPr>
                <w:rFonts w:hint="default" w:ascii="Calibri" w:hAnsi="Calibri" w:cs="Calibri"/>
                <w:sz w:val="24"/>
                <w:szCs w:val="24"/>
                <w:lang w:val="en-GB"/>
              </w:rPr>
            </w:pPr>
            <w:r>
              <w:rPr>
                <w:rFonts w:hint="default" w:ascii="Calibri" w:hAnsi="Calibri" w:cs="Calibri"/>
                <w:sz w:val="24"/>
                <w:szCs w:val="24"/>
                <w:lang w:val="en-GB"/>
              </w:rPr>
              <w:t>N200,000.00</w:t>
            </w:r>
          </w:p>
        </w:tc>
      </w:tr>
      <w:tr w14:paraId="5BE6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132A172C">
            <w:pPr>
              <w:rPr>
                <w:rFonts w:hint="default" w:ascii="Calibri" w:hAnsi="Calibri" w:cs="Calibri"/>
                <w:sz w:val="24"/>
                <w:szCs w:val="24"/>
              </w:rPr>
            </w:pPr>
            <w:r>
              <w:rPr>
                <w:rFonts w:hint="default" w:ascii="Calibri" w:hAnsi="Calibri" w:cs="Calibri"/>
                <w:b/>
                <w:bCs/>
                <w:color w:val="0F6E56"/>
                <w:sz w:val="24"/>
                <w:szCs w:val="24"/>
                <w:lang w:val="en-GB"/>
              </w:rPr>
              <w:t>Partner</w:t>
            </w:r>
            <w:r>
              <w:rPr>
                <w:rFonts w:hint="default" w:ascii="Calibri" w:hAnsi="Calibri" w:eastAsia="Arial" w:cs="Calibri"/>
                <w:b/>
                <w:bCs/>
                <w:color w:val="0F6E56"/>
                <w:sz w:val="24"/>
                <w:szCs w:val="24"/>
              </w:rPr>
              <w:t>Bank Name</w:t>
            </w:r>
          </w:p>
        </w:tc>
        <w:tc>
          <w:tcPr>
            <w:tcW w:w="5180" w:type="dxa"/>
            <w:tcBorders>
              <w:top w:val="single" w:color="D0E8E0" w:sz="0" w:space="0"/>
              <w:left w:val="single" w:color="D0E8E0" w:sz="0" w:space="0"/>
              <w:bottom w:val="single" w:color="D0E8E0" w:sz="0" w:space="0"/>
              <w:right w:val="single" w:color="D0E8E0" w:sz="0" w:space="0"/>
            </w:tcBorders>
            <w:shd w:val="clear" w:color="auto" w:fill="FFFFFF"/>
            <w:tcMar>
              <w:top w:w="100" w:type="dxa"/>
              <w:left w:w="160" w:type="dxa"/>
              <w:bottom w:w="100" w:type="dxa"/>
              <w:right w:w="160" w:type="dxa"/>
            </w:tcMar>
          </w:tcPr>
          <w:p w14:paraId="023E9199">
            <w:pPr>
              <w:rPr>
                <w:rFonts w:hint="default" w:ascii="Calibri" w:hAnsi="Calibri" w:cs="Calibri"/>
                <w:sz w:val="24"/>
                <w:szCs w:val="24"/>
              </w:rPr>
            </w:pPr>
          </w:p>
        </w:tc>
      </w:tr>
      <w:tr w14:paraId="170F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2ED22E18">
            <w:pPr>
              <w:rPr>
                <w:rFonts w:hint="default" w:ascii="Calibri" w:hAnsi="Calibri" w:cs="Calibri"/>
                <w:sz w:val="24"/>
                <w:szCs w:val="24"/>
              </w:rPr>
            </w:pPr>
            <w:r>
              <w:rPr>
                <w:rFonts w:hint="default" w:ascii="Calibri" w:hAnsi="Calibri" w:eastAsia="Arial" w:cs="Calibri"/>
                <w:b/>
                <w:bCs/>
                <w:color w:val="0F6E56"/>
                <w:sz w:val="24"/>
                <w:szCs w:val="24"/>
              </w:rPr>
              <w:t>Account Name</w:t>
            </w:r>
          </w:p>
        </w:tc>
        <w:tc>
          <w:tcPr>
            <w:tcW w:w="5180" w:type="dxa"/>
            <w:tcBorders>
              <w:top w:val="single" w:color="D0E8E0" w:sz="0" w:space="0"/>
              <w:left w:val="single" w:color="D0E8E0" w:sz="0" w:space="0"/>
              <w:bottom w:val="single" w:color="D0E8E0" w:sz="0" w:space="0"/>
              <w:right w:val="single" w:color="D0E8E0" w:sz="0" w:space="0"/>
            </w:tcBorders>
            <w:shd w:val="clear" w:color="auto" w:fill="F5F5F5"/>
            <w:tcMar>
              <w:top w:w="100" w:type="dxa"/>
              <w:left w:w="160" w:type="dxa"/>
              <w:bottom w:w="100" w:type="dxa"/>
              <w:right w:w="160" w:type="dxa"/>
            </w:tcMar>
          </w:tcPr>
          <w:p w14:paraId="4A32ADAE">
            <w:pPr>
              <w:rPr>
                <w:rFonts w:hint="default" w:ascii="Calibri" w:hAnsi="Calibri" w:cs="Calibri"/>
                <w:sz w:val="24"/>
                <w:szCs w:val="24"/>
              </w:rPr>
            </w:pPr>
          </w:p>
        </w:tc>
      </w:tr>
      <w:tr w14:paraId="6CB5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7EB027E9">
            <w:pPr>
              <w:rPr>
                <w:rFonts w:hint="default" w:ascii="Calibri" w:hAnsi="Calibri" w:cs="Calibri"/>
                <w:sz w:val="24"/>
                <w:szCs w:val="24"/>
              </w:rPr>
            </w:pPr>
            <w:r>
              <w:rPr>
                <w:rFonts w:hint="default" w:ascii="Calibri" w:hAnsi="Calibri" w:eastAsia="Arial" w:cs="Calibri"/>
                <w:b/>
                <w:bCs/>
                <w:color w:val="0F6E56"/>
                <w:sz w:val="24"/>
                <w:szCs w:val="24"/>
              </w:rPr>
              <w:t>Account Number</w:t>
            </w:r>
          </w:p>
        </w:tc>
        <w:tc>
          <w:tcPr>
            <w:tcW w:w="5180" w:type="dxa"/>
            <w:tcBorders>
              <w:top w:val="single" w:color="D0E8E0" w:sz="0" w:space="0"/>
              <w:left w:val="single" w:color="D0E8E0" w:sz="0" w:space="0"/>
              <w:bottom w:val="single" w:color="D0E8E0" w:sz="0" w:space="0"/>
              <w:right w:val="single" w:color="D0E8E0" w:sz="0" w:space="0"/>
            </w:tcBorders>
            <w:shd w:val="clear" w:color="auto" w:fill="FFFFFF"/>
            <w:tcMar>
              <w:top w:w="100" w:type="dxa"/>
              <w:left w:w="160" w:type="dxa"/>
              <w:bottom w:w="100" w:type="dxa"/>
              <w:right w:w="160" w:type="dxa"/>
            </w:tcMar>
          </w:tcPr>
          <w:p w14:paraId="7D43CE75">
            <w:pPr>
              <w:rPr>
                <w:rFonts w:hint="default" w:ascii="Calibri" w:hAnsi="Calibri" w:cs="Calibri"/>
                <w:sz w:val="24"/>
                <w:szCs w:val="24"/>
              </w:rPr>
            </w:pPr>
          </w:p>
        </w:tc>
      </w:tr>
      <w:tr w14:paraId="4F7C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5B39ECBC">
            <w:pPr>
              <w:rPr>
                <w:rFonts w:hint="default" w:ascii="Calibri" w:hAnsi="Calibri" w:cs="Calibri"/>
                <w:sz w:val="24"/>
                <w:szCs w:val="24"/>
              </w:rPr>
            </w:pPr>
            <w:r>
              <w:rPr>
                <w:rFonts w:hint="default" w:ascii="Calibri" w:hAnsi="Calibri" w:eastAsia="Arial" w:cs="Calibri"/>
                <w:b/>
                <w:bCs/>
                <w:color w:val="0F6E56"/>
                <w:sz w:val="24"/>
                <w:szCs w:val="24"/>
              </w:rPr>
              <w:t>Billing Email for Reports</w:t>
            </w:r>
          </w:p>
        </w:tc>
        <w:tc>
          <w:tcPr>
            <w:tcW w:w="5180" w:type="dxa"/>
            <w:tcBorders>
              <w:top w:val="single" w:color="D0E8E0" w:sz="0" w:space="0"/>
              <w:left w:val="single" w:color="D0E8E0" w:sz="0" w:space="0"/>
              <w:bottom w:val="single" w:color="D0E8E0" w:sz="0" w:space="0"/>
              <w:right w:val="single" w:color="D0E8E0" w:sz="0" w:space="0"/>
            </w:tcBorders>
            <w:shd w:val="clear" w:color="auto" w:fill="F5F5F5"/>
            <w:tcMar>
              <w:top w:w="100" w:type="dxa"/>
              <w:left w:w="160" w:type="dxa"/>
              <w:bottom w:w="100" w:type="dxa"/>
              <w:right w:w="160" w:type="dxa"/>
            </w:tcMar>
          </w:tcPr>
          <w:p w14:paraId="06F68A74">
            <w:pPr>
              <w:rPr>
                <w:rFonts w:hint="default" w:ascii="Calibri" w:hAnsi="Calibri" w:cs="Calibri"/>
                <w:sz w:val="24"/>
                <w:szCs w:val="24"/>
              </w:rPr>
            </w:pPr>
          </w:p>
        </w:tc>
      </w:tr>
      <w:tr w14:paraId="108B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00789026">
            <w:pPr>
              <w:rPr>
                <w:rFonts w:hint="default" w:ascii="Calibri" w:hAnsi="Calibri" w:cs="Calibri"/>
                <w:sz w:val="24"/>
                <w:szCs w:val="24"/>
              </w:rPr>
            </w:pPr>
            <w:r>
              <w:rPr>
                <w:rFonts w:hint="default" w:ascii="Calibri" w:hAnsi="Calibri" w:eastAsia="Arial" w:cs="Calibri"/>
                <w:b/>
                <w:bCs/>
                <w:color w:val="0F6E56"/>
                <w:sz w:val="24"/>
                <w:szCs w:val="24"/>
              </w:rPr>
              <w:t>Special Commercial Terms</w:t>
            </w:r>
          </w:p>
        </w:tc>
        <w:tc>
          <w:tcPr>
            <w:tcW w:w="5180" w:type="dxa"/>
            <w:tcBorders>
              <w:top w:val="single" w:color="D0E8E0" w:sz="0" w:space="0"/>
              <w:left w:val="single" w:color="D0E8E0" w:sz="0" w:space="0"/>
              <w:bottom w:val="single" w:color="D0E8E0" w:sz="0" w:space="0"/>
              <w:right w:val="single" w:color="D0E8E0" w:sz="0" w:space="0"/>
            </w:tcBorders>
            <w:shd w:val="clear" w:color="auto" w:fill="FFFFFF"/>
            <w:tcMar>
              <w:top w:w="100" w:type="dxa"/>
              <w:left w:w="160" w:type="dxa"/>
              <w:bottom w:w="100" w:type="dxa"/>
              <w:right w:w="160" w:type="dxa"/>
            </w:tcMar>
          </w:tcPr>
          <w:p w14:paraId="5D769270">
            <w:pPr>
              <w:rPr>
                <w:rFonts w:hint="default" w:ascii="Calibri" w:hAnsi="Calibri" w:cs="Calibri"/>
                <w:sz w:val="24"/>
                <w:szCs w:val="24"/>
              </w:rPr>
            </w:pPr>
            <w:r>
              <w:rPr>
                <w:rFonts w:hint="default" w:ascii="Calibri" w:hAnsi="Calibri" w:eastAsia="Arial" w:cs="Calibri"/>
                <w:color w:val="2D2D2D"/>
                <w:sz w:val="24"/>
                <w:szCs w:val="24"/>
              </w:rPr>
              <w:t>None</w:t>
            </w:r>
          </w:p>
        </w:tc>
      </w:tr>
      <w:tr w14:paraId="3C5D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70" w:type="dxa"/>
            <w:tcBorders>
              <w:top w:val="single" w:color="D0E8E0" w:sz="0" w:space="0"/>
              <w:left w:val="single" w:color="D0E8E0" w:sz="0" w:space="0"/>
              <w:bottom w:val="single" w:color="D0E8E0" w:sz="0" w:space="0"/>
              <w:right w:val="single" w:color="D0E8E0" w:sz="0" w:space="0"/>
            </w:tcBorders>
            <w:shd w:val="clear" w:color="auto" w:fill="E8F5F1"/>
            <w:tcMar>
              <w:top w:w="100" w:type="dxa"/>
              <w:left w:w="160" w:type="dxa"/>
              <w:bottom w:w="100" w:type="dxa"/>
              <w:right w:w="160" w:type="dxa"/>
            </w:tcMar>
          </w:tcPr>
          <w:p w14:paraId="3838CC44">
            <w:pPr>
              <w:rPr>
                <w:rFonts w:hint="default" w:ascii="Calibri" w:hAnsi="Calibri" w:cs="Calibri"/>
                <w:sz w:val="24"/>
                <w:szCs w:val="24"/>
              </w:rPr>
            </w:pPr>
            <w:r>
              <w:rPr>
                <w:rFonts w:hint="default" w:ascii="Calibri" w:hAnsi="Calibri" w:eastAsia="Arial" w:cs="Calibri"/>
                <w:b/>
                <w:bCs/>
                <w:color w:val="0F6E56"/>
                <w:sz w:val="24"/>
                <w:szCs w:val="24"/>
              </w:rPr>
              <w:t>Agreement Effective Date</w:t>
            </w:r>
          </w:p>
        </w:tc>
        <w:tc>
          <w:tcPr>
            <w:tcW w:w="5180" w:type="dxa"/>
            <w:tcBorders>
              <w:top w:val="single" w:color="D0E8E0" w:sz="0" w:space="0"/>
              <w:left w:val="single" w:color="D0E8E0" w:sz="0" w:space="0"/>
              <w:bottom w:val="single" w:color="D0E8E0" w:sz="0" w:space="0"/>
              <w:right w:val="single" w:color="D0E8E0" w:sz="0" w:space="0"/>
            </w:tcBorders>
            <w:shd w:val="clear" w:color="auto" w:fill="F5F5F5"/>
            <w:tcMar>
              <w:top w:w="100" w:type="dxa"/>
              <w:left w:w="160" w:type="dxa"/>
              <w:bottom w:w="100" w:type="dxa"/>
              <w:right w:w="160" w:type="dxa"/>
            </w:tcMar>
          </w:tcPr>
          <w:p w14:paraId="257DFAEB">
            <w:pPr>
              <w:rPr>
                <w:rFonts w:hint="default" w:ascii="Calibri" w:hAnsi="Calibri" w:cs="Calibri"/>
                <w:sz w:val="24"/>
                <w:szCs w:val="24"/>
                <w:lang w:val="en-GB"/>
              </w:rPr>
            </w:pPr>
          </w:p>
        </w:tc>
      </w:tr>
    </w:tbl>
    <w:p w14:paraId="18EBD4F0">
      <w:pPr>
        <w:spacing w:before="160" w:after="60"/>
        <w:rPr>
          <w:rFonts w:hint="default" w:ascii="Calibri" w:hAnsi="Calibri" w:cs="Calibri"/>
          <w:sz w:val="24"/>
          <w:szCs w:val="24"/>
        </w:rPr>
      </w:pPr>
    </w:p>
    <w:p w14:paraId="77A1B1A2">
      <w:pPr>
        <w:spacing w:before="80" w:after="80"/>
        <w:jc w:val="both"/>
        <w:rPr>
          <w:rFonts w:hint="default" w:ascii="Calibri" w:hAnsi="Calibri" w:eastAsia="Arial" w:cs="Calibri"/>
          <w:b w:val="0"/>
          <w:bCs w:val="0"/>
          <w:color w:val="555555"/>
          <w:sz w:val="24"/>
          <w:szCs w:val="24"/>
        </w:rPr>
      </w:pPr>
    </w:p>
    <w:p w14:paraId="084AF27B">
      <w:pPr>
        <w:spacing w:before="80" w:after="80"/>
        <w:jc w:val="center"/>
        <w:rPr>
          <w:rFonts w:hint="default" w:ascii="Calibri" w:hAnsi="Calibri" w:eastAsia="Arial" w:cs="Calibri"/>
          <w:b w:val="0"/>
          <w:bCs w:val="0"/>
          <w:color w:val="555555"/>
          <w:sz w:val="24"/>
          <w:szCs w:val="24"/>
        </w:rPr>
      </w:pPr>
      <w:r>
        <w:rPr>
          <w:rFonts w:hint="default" w:ascii="Calibri" w:hAnsi="Calibri" w:eastAsia="Arial" w:cs="Calibri"/>
          <w:b w:val="0"/>
          <w:bCs w:val="0"/>
          <w:color w:val="555555"/>
          <w:sz w:val="24"/>
          <w:szCs w:val="24"/>
        </w:rPr>
        <w:t>CONFIDENTIAL</w:t>
      </w:r>
      <w:r>
        <w:rPr>
          <w:rFonts w:hint="default" w:ascii="Calibri" w:hAnsi="Calibri" w:cs="Calibri"/>
          <w:b w:val="0"/>
          <w:bCs w:val="0"/>
          <w:color w:val="555555"/>
          <w:sz w:val="24"/>
          <w:szCs w:val="24"/>
          <w:lang w:val="en-GB"/>
        </w:rPr>
        <w:t xml:space="preserve">: </w:t>
      </w:r>
      <w:r>
        <w:rPr>
          <w:rFonts w:hint="default" w:ascii="Calibri" w:hAnsi="Calibri" w:eastAsia="Arial" w:cs="Calibri"/>
          <w:b w:val="0"/>
          <w:bCs w:val="0"/>
          <w:color w:val="555555"/>
          <w:sz w:val="24"/>
          <w:szCs w:val="24"/>
        </w:rPr>
        <w:t>This document is intended solely for the named partner and authorised AwaDoc personnel</w:t>
      </w:r>
      <w:r>
        <w:rPr>
          <w:rFonts w:hint="default" w:ascii="Calibri" w:hAnsi="Calibri" w:cs="Calibri"/>
          <w:b w:val="0"/>
          <w:bCs w:val="0"/>
          <w:color w:val="555555"/>
          <w:sz w:val="24"/>
          <w:szCs w:val="24"/>
          <w:lang w:val="en-GB"/>
        </w:rPr>
        <w:t xml:space="preserve"> and the COO</w:t>
      </w:r>
      <w:r>
        <w:rPr>
          <w:rFonts w:hint="default" w:ascii="Calibri" w:hAnsi="Calibri" w:eastAsia="Arial" w:cs="Calibri"/>
          <w:b w:val="0"/>
          <w:bCs w:val="0"/>
          <w:color w:val="555555"/>
          <w:sz w:val="24"/>
          <w:szCs w:val="24"/>
        </w:rPr>
        <w:t>.</w:t>
      </w:r>
    </w:p>
    <w:sectPr>
      <w:headerReference r:id="rId3" w:type="default"/>
      <w:footerReference r:id="rId4"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86"/>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6EBAE">
    <w:pPr>
      <w:spacing w:before="100" w:after="0"/>
      <w:jc w:val="both"/>
    </w:pPr>
    <w:r>
      <w:rPr>
        <w:rFonts w:hint="default" w:ascii="Arial" w:hAnsi="Arial" w:cs="Arial"/>
        <w:color w:val="555555"/>
        <w:sz w:val="16"/>
        <w:szCs w:val="16"/>
        <w:lang w:val="en-GB"/>
      </w:rPr>
      <w:t>©</w:t>
    </w:r>
    <w:r>
      <w:rPr>
        <w:rFonts w:hint="default" w:cs="Arial"/>
        <w:color w:val="555555"/>
        <w:sz w:val="16"/>
        <w:szCs w:val="16"/>
        <w:lang w:val="en-GB"/>
      </w:rPr>
      <w:t>AwaDoc</w:t>
    </w:r>
    <w:r>
      <w:rPr>
        <w:rFonts w:hint="default" w:cs="Arial"/>
        <w:color w:val="555555"/>
        <w:sz w:val="16"/>
        <w:szCs w:val="16"/>
        <w:lang w:val="en-GB"/>
      </w:rPr>
      <w:tab/>
    </w:r>
    <w:r>
      <w:rPr>
        <w:rFonts w:hint="default" w:cs="Arial"/>
        <w:color w:val="555555"/>
        <w:sz w:val="16"/>
        <w:szCs w:val="16"/>
        <w:lang w:val="en-GB"/>
      </w:rPr>
      <w:tab/>
    </w:r>
    <w:r>
      <w:rPr>
        <w:rFonts w:hint="default" w:cs="Arial"/>
        <w:color w:val="555555"/>
        <w:sz w:val="16"/>
        <w:szCs w:val="16"/>
        <w:lang w:val="en-GB"/>
      </w:rPr>
      <w:tab/>
    </w:r>
    <w:r>
      <w:rPr>
        <w:rFonts w:hint="default" w:cs="Arial"/>
        <w:color w:val="555555"/>
        <w:sz w:val="16"/>
        <w:szCs w:val="16"/>
        <w:lang w:val="en-GB"/>
      </w:rPr>
      <w:tab/>
    </w:r>
    <w:r>
      <w:rPr>
        <w:rFonts w:hint="default" w:cs="Arial"/>
        <w:color w:val="555555"/>
        <w:sz w:val="16"/>
        <w:szCs w:val="16"/>
        <w:lang w:val="en-GB"/>
      </w:rPr>
      <w:tab/>
    </w:r>
    <w:r>
      <w:rPr>
        <w:rFonts w:hint="default" w:cs="Arial"/>
        <w:color w:val="555555"/>
        <w:sz w:val="16"/>
        <w:szCs w:val="16"/>
        <w:lang w:val="en-GB"/>
      </w:rPr>
      <w:tab/>
    </w:r>
    <w:r>
      <w:rPr>
        <w:rFonts w:hint="default" w:cs="Arial"/>
        <w:color w:val="555555"/>
        <w:sz w:val="16"/>
        <w:szCs w:val="16"/>
        <w:lang w:val="en-GB"/>
      </w:rPr>
      <w:tab/>
    </w:r>
    <w:r>
      <w:rPr>
        <w:rFonts w:hint="default" w:cs="Arial"/>
        <w:color w:val="555555"/>
        <w:sz w:val="16"/>
        <w:szCs w:val="16"/>
        <w:lang w:val="en-GB"/>
      </w:rPr>
      <w:tab/>
    </w:r>
    <w:r>
      <w:rPr>
        <w:rFonts w:hint="default" w:cs="Arial"/>
        <w:color w:val="555555"/>
        <w:sz w:val="16"/>
        <w:szCs w:val="16"/>
        <w:lang w:val="en-GB"/>
      </w:rPr>
      <w:tab/>
    </w:r>
    <w:r>
      <w:rPr>
        <w:rFonts w:hint="default" w:cs="Arial"/>
        <w:color w:val="555555"/>
        <w:sz w:val="16"/>
        <w:szCs w:val="16"/>
        <w:lang w:val="en-GB"/>
      </w:rPr>
      <w:tab/>
    </w:r>
    <w:r>
      <w:rPr>
        <w:rFonts w:hint="default" w:cs="Arial"/>
        <w:color w:val="555555"/>
        <w:sz w:val="16"/>
        <w:szCs w:val="16"/>
        <w:lang w:val="en-GB"/>
      </w:rPr>
      <w:tab/>
    </w:r>
    <w:r>
      <w:rPr>
        <w:rFonts w:hint="default" w:cs="Arial"/>
        <w:color w:val="555555"/>
        <w:sz w:val="16"/>
        <w:szCs w:val="16"/>
        <w:lang w:val="en-GB"/>
      </w:rPr>
      <w:tab/>
    </w:r>
    <w:r>
      <w:rPr>
        <w:rFonts w:hint="default" w:cs="Arial"/>
        <w:color w:val="555555"/>
        <w:sz w:val="16"/>
        <w:szCs w:val="16"/>
        <w:lang w:val="en-GB"/>
      </w:rPr>
      <w:tab/>
    </w:r>
    <w:r>
      <w:rPr>
        <w:rFonts w:hint="default" w:cs="Arial"/>
        <w:color w:val="555555"/>
        <w:sz w:val="16"/>
        <w:szCs w:val="16"/>
        <w:lang w:val="en-GB"/>
      </w:rPr>
      <w:t xml:space="preserve">                      </w:t>
    </w:r>
    <w:r>
      <w:rPr>
        <w:rFonts w:ascii="Arial" w:hAnsi="Arial" w:eastAsia="Arial" w:cs="Arial"/>
        <w:color w:val="555555"/>
        <w:sz w:val="16"/>
        <w:szCs w:val="16"/>
      </w:rPr>
      <w:t xml:space="preserve">Page </w:t>
    </w:r>
    <w:r>
      <w:rPr>
        <w:rFonts w:ascii="Arial" w:hAnsi="Arial" w:eastAsia="Arial" w:cs="Arial"/>
        <w:color w:val="555555"/>
        <w:sz w:val="16"/>
        <w:szCs w:val="16"/>
      </w:rPr>
      <w:fldChar w:fldCharType="begin"/>
    </w:r>
    <w:r>
      <w:rPr>
        <w:rFonts w:ascii="Arial" w:hAnsi="Arial" w:eastAsia="Arial" w:cs="Arial"/>
        <w:color w:val="555555"/>
        <w:sz w:val="16"/>
        <w:szCs w:val="16"/>
      </w:rPr>
      <w:instrText xml:space="preserve">PAGE</w:instrText>
    </w:r>
    <w:r>
      <w:rPr>
        <w:rFonts w:ascii="Arial" w:hAnsi="Arial" w:eastAsia="Arial" w:cs="Arial"/>
        <w:color w:val="555555"/>
        <w:sz w:val="16"/>
        <w:szCs w:val="16"/>
      </w:rPr>
      <w:fldChar w:fldCharType="separate"/>
    </w:r>
    <w:r>
      <w:rPr>
        <w:rFonts w:ascii="Arial" w:hAnsi="Arial" w:eastAsia="Arial" w:cs="Arial"/>
        <w:color w:val="555555"/>
        <w:sz w:val="16"/>
        <w:szCs w:val="16"/>
      </w:rPr>
      <w:fldChar w:fldCharType="end"/>
    </w:r>
    <w:r>
      <w:rPr>
        <w:rFonts w:ascii="Arial" w:hAnsi="Arial" w:eastAsia="Arial" w:cs="Arial"/>
        <w:color w:val="555555"/>
        <w:sz w:val="16"/>
        <w:szCs w:val="16"/>
      </w:rPr>
      <w:t xml:space="preserve"> of </w:t>
    </w:r>
    <w:r>
      <w:rPr>
        <w:rFonts w:ascii="Arial" w:hAnsi="Arial" w:eastAsia="Arial" w:cs="Arial"/>
        <w:color w:val="555555"/>
        <w:sz w:val="16"/>
        <w:szCs w:val="16"/>
      </w:rPr>
      <w:fldChar w:fldCharType="begin"/>
    </w:r>
    <w:r>
      <w:rPr>
        <w:rFonts w:ascii="Arial" w:hAnsi="Arial" w:eastAsia="Arial" w:cs="Arial"/>
        <w:color w:val="555555"/>
        <w:sz w:val="16"/>
        <w:szCs w:val="16"/>
      </w:rPr>
      <w:instrText xml:space="preserve">NUMPAGES</w:instrText>
    </w:r>
    <w:r>
      <w:rPr>
        <w:rFonts w:ascii="Arial" w:hAnsi="Arial" w:eastAsia="Arial" w:cs="Arial"/>
        <w:color w:val="555555"/>
        <w:sz w:val="16"/>
        <w:szCs w:val="16"/>
      </w:rPr>
      <w:fldChar w:fldCharType="separate"/>
    </w:r>
    <w:r>
      <w:rPr>
        <w:rFonts w:ascii="Arial" w:hAnsi="Arial" w:eastAsia="Arial" w:cs="Arial"/>
        <w:color w:val="555555"/>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3FC3C">
    <w:pPr>
      <w:spacing w:before="0" w:after="120"/>
      <w:jc w:val="right"/>
    </w:pPr>
    <w:r>
      <w:rPr>
        <w:sz w:val="18"/>
      </w:rPr>
      <w:drawing>
        <wp:anchor distT="0" distB="0" distL="114300" distR="114300" simplePos="0" relativeHeight="251660288" behindDoc="1" locked="0" layoutInCell="1" allowOverlap="1">
          <wp:simplePos x="0" y="0"/>
          <wp:positionH relativeFrom="column">
            <wp:posOffset>-511810</wp:posOffset>
          </wp:positionH>
          <wp:positionV relativeFrom="paragraph">
            <wp:posOffset>12700</wp:posOffset>
          </wp:positionV>
          <wp:extent cx="454025" cy="408940"/>
          <wp:effectExtent l="0" t="0" r="3175" b="10160"/>
          <wp:wrapNone/>
          <wp:docPr id="4" name="Picture 4" descr="AwaDoc LOGO -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waDoc LOGO - Copy 1"/>
                  <pic:cNvPicPr>
                    <a:picLocks noChangeAspect="1"/>
                  </pic:cNvPicPr>
                </pic:nvPicPr>
                <pic:blipFill>
                  <a:blip r:embed="rId1"/>
                  <a:stretch>
                    <a:fillRect/>
                  </a:stretch>
                </pic:blipFill>
                <pic:spPr>
                  <a:xfrm flipH="1">
                    <a:off x="0" y="0"/>
                    <a:ext cx="454025" cy="408940"/>
                  </a:xfrm>
                  <a:prstGeom prst="rect">
                    <a:avLst/>
                  </a:prstGeom>
                </pic:spPr>
              </pic:pic>
            </a:graphicData>
          </a:graphic>
        </wp:anchor>
      </w:drawing>
    </w:r>
    <w:r>
      <w:rPr>
        <w:sz w:val="18"/>
      </w:rPr>
      <w:pict>
        <v:shape id="PowerPlusWaterMarkObject26768" o:spid="_x0000_s2049" o:spt="136" type="#_x0000_t136" style="position:absolute;left:0pt;height:154.9pt;width:432.3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AwaDoc" style="font-family:Calibri;font-size:36pt;v-same-letter-heights:f;v-text-align:center;"/>
        </v:shape>
      </w:pict>
    </w:r>
    <w:r>
      <w:rPr>
        <w:rFonts w:ascii="Arial" w:hAnsi="Arial" w:eastAsia="Arial" w:cs="Arial"/>
        <w:color w:val="555555"/>
        <w:sz w:val="18"/>
        <w:szCs w:val="18"/>
      </w:rPr>
      <w:t xml:space="preserve"> </w:t>
    </w:r>
    <w:r>
      <w:rPr>
        <w:rFonts w:hint="default" w:cs="Arial"/>
        <w:color w:val="555555"/>
        <w:sz w:val="18"/>
        <w:szCs w:val="18"/>
        <w:lang w:val="en-GB"/>
      </w:rPr>
      <w:t xml:space="preserve">AwaDoc </w:t>
    </w:r>
    <w:r>
      <w:rPr>
        <w:rFonts w:ascii="Arial" w:hAnsi="Arial" w:eastAsia="Arial" w:cs="Arial"/>
        <w:color w:val="555555"/>
        <w:sz w:val="18"/>
        <w:szCs w:val="18"/>
      </w:rPr>
      <w:t>Partner</w:t>
    </w:r>
    <w:r>
      <w:rPr>
        <w:rFonts w:hint="default" w:cs="Arial"/>
        <w:color w:val="555555"/>
        <w:sz w:val="18"/>
        <w:szCs w:val="18"/>
        <w:lang w:val="en-GB"/>
      </w:rPr>
      <w:t xml:space="preserve"> </w:t>
    </w:r>
    <w:r>
      <w:rPr>
        <w:rFonts w:ascii="Arial" w:hAnsi="Arial" w:eastAsia="Arial" w:cs="Arial"/>
        <w:color w:val="555555"/>
        <w:sz w:val="18"/>
        <w:szCs w:val="18"/>
      </w:rPr>
      <w:t>Services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7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hdrShapeDefaults>
    <o:shapelayout v:ext="edit">
      <o:idmap v:ext="edit" data="2"/>
    </o:shapelayout>
  </w:hdrShapeDefaults>
  <w:compat>
    <w:compatSetting w:name="compatibilityMode" w:uri="http://schemas.microsoft.com/office/word" w:val="15"/>
  </w:compat>
  <w:rsids>
    <w:rsidRoot w:val="00000000"/>
    <w:rsid w:val="01FE1487"/>
    <w:rsid w:val="03C06F68"/>
    <w:rsid w:val="06E27CD9"/>
    <w:rsid w:val="077A47C2"/>
    <w:rsid w:val="078D3A39"/>
    <w:rsid w:val="07C23A68"/>
    <w:rsid w:val="0A4C4224"/>
    <w:rsid w:val="0F6A005A"/>
    <w:rsid w:val="11E86CAC"/>
    <w:rsid w:val="158C57C6"/>
    <w:rsid w:val="17235BC8"/>
    <w:rsid w:val="172F5388"/>
    <w:rsid w:val="1A4772FE"/>
    <w:rsid w:val="1C49716D"/>
    <w:rsid w:val="1C774562"/>
    <w:rsid w:val="1CB67927"/>
    <w:rsid w:val="1E90328D"/>
    <w:rsid w:val="1FDF13FF"/>
    <w:rsid w:val="234D23FA"/>
    <w:rsid w:val="23760A55"/>
    <w:rsid w:val="240F5A33"/>
    <w:rsid w:val="25EA33E0"/>
    <w:rsid w:val="26C848AF"/>
    <w:rsid w:val="26F33261"/>
    <w:rsid w:val="270A0FEA"/>
    <w:rsid w:val="28896A8E"/>
    <w:rsid w:val="28BD08F4"/>
    <w:rsid w:val="2E8A1F67"/>
    <w:rsid w:val="35244234"/>
    <w:rsid w:val="36772E7D"/>
    <w:rsid w:val="39294FD3"/>
    <w:rsid w:val="3A913E21"/>
    <w:rsid w:val="3AC455FA"/>
    <w:rsid w:val="3B564B69"/>
    <w:rsid w:val="3C42725E"/>
    <w:rsid w:val="3C457ABC"/>
    <w:rsid w:val="3C5A4A7C"/>
    <w:rsid w:val="3D3A39DD"/>
    <w:rsid w:val="3E7041CD"/>
    <w:rsid w:val="3E81504E"/>
    <w:rsid w:val="3EEB543F"/>
    <w:rsid w:val="402D5FD6"/>
    <w:rsid w:val="414E449D"/>
    <w:rsid w:val="42BC3919"/>
    <w:rsid w:val="42CB2574"/>
    <w:rsid w:val="44467CFA"/>
    <w:rsid w:val="45F10750"/>
    <w:rsid w:val="46521A6E"/>
    <w:rsid w:val="472B75FD"/>
    <w:rsid w:val="48021EEB"/>
    <w:rsid w:val="49EC09E1"/>
    <w:rsid w:val="4BB61845"/>
    <w:rsid w:val="4C5051E8"/>
    <w:rsid w:val="4F89218B"/>
    <w:rsid w:val="50D3295B"/>
    <w:rsid w:val="53FF00DB"/>
    <w:rsid w:val="56073924"/>
    <w:rsid w:val="579A2E45"/>
    <w:rsid w:val="57E57C1A"/>
    <w:rsid w:val="57F043A8"/>
    <w:rsid w:val="5A1C4CB0"/>
    <w:rsid w:val="5B571307"/>
    <w:rsid w:val="5B890EBC"/>
    <w:rsid w:val="5CCE7ECF"/>
    <w:rsid w:val="5DB23475"/>
    <w:rsid w:val="60BB2474"/>
    <w:rsid w:val="61135C9F"/>
    <w:rsid w:val="61683DE3"/>
    <w:rsid w:val="61B14255"/>
    <w:rsid w:val="62CF4061"/>
    <w:rsid w:val="645C3FA4"/>
    <w:rsid w:val="69DA126C"/>
    <w:rsid w:val="6D5C3BD4"/>
    <w:rsid w:val="6E842F5E"/>
    <w:rsid w:val="70483DB6"/>
    <w:rsid w:val="73AB1AE5"/>
    <w:rsid w:val="73FA42D5"/>
    <w:rsid w:val="75DE796D"/>
    <w:rsid w:val="77193E72"/>
    <w:rsid w:val="792B62DE"/>
    <w:rsid w:val="79547EE9"/>
    <w:rsid w:val="7C7E0232"/>
    <w:rsid w:val="7E1E1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sz w:val="22"/>
      <w:szCs w:val="22"/>
    </w:rPr>
  </w:style>
  <w:style w:type="paragraph" w:styleId="2">
    <w:name w:val="heading 1"/>
    <w:next w:val="1"/>
    <w:qFormat/>
    <w:uiPriority w:val="0"/>
    <w:pPr>
      <w:spacing w:before="400" w:after="160"/>
      <w:outlineLvl w:val="0"/>
    </w:pPr>
    <w:rPr>
      <w:rFonts w:ascii="Arial" w:hAnsi="Arial" w:eastAsia="Arial" w:cs="Arial"/>
      <w:b/>
      <w:bCs/>
      <w:color w:val="0F6E56"/>
      <w:sz w:val="28"/>
      <w:szCs w:val="28"/>
    </w:rPr>
  </w:style>
  <w:style w:type="paragraph" w:styleId="3">
    <w:name w:val="heading 2"/>
    <w:next w:val="1"/>
    <w:qFormat/>
    <w:uiPriority w:val="0"/>
    <w:pPr>
      <w:spacing w:before="280" w:after="120"/>
      <w:outlineLvl w:val="1"/>
    </w:pPr>
    <w:rPr>
      <w:rFonts w:ascii="Arial" w:hAnsi="Arial" w:eastAsia="Arial" w:cs="Arial"/>
      <w:b/>
      <w:bCs/>
      <w:color w:val="1D9E75"/>
      <w:sz w:val="24"/>
      <w:szCs w:val="24"/>
    </w:rPr>
  </w:style>
  <w:style w:type="paragraph" w:styleId="4">
    <w:name w:val="heading 3"/>
    <w:next w:val="1"/>
    <w:qFormat/>
    <w:uiPriority w:val="0"/>
    <w:rPr>
      <w:rFonts w:ascii="Arial" w:hAnsi="Arial" w:eastAsia="Arial" w:cs="Arial"/>
      <w:color w:val="1F4D78"/>
      <w:sz w:val="24"/>
      <w:szCs w:val="24"/>
    </w:rPr>
  </w:style>
  <w:style w:type="paragraph" w:styleId="5">
    <w:name w:val="heading 4"/>
    <w:next w:val="1"/>
    <w:qFormat/>
    <w:uiPriority w:val="0"/>
    <w:rPr>
      <w:rFonts w:ascii="Arial" w:hAnsi="Arial" w:eastAsia="Arial" w:cs="Arial"/>
      <w:i/>
      <w:iCs/>
      <w:color w:val="2E74B5"/>
      <w:sz w:val="22"/>
      <w:szCs w:val="22"/>
    </w:rPr>
  </w:style>
  <w:style w:type="paragraph" w:styleId="6">
    <w:name w:val="heading 5"/>
    <w:next w:val="1"/>
    <w:qFormat/>
    <w:uiPriority w:val="0"/>
    <w:rPr>
      <w:rFonts w:ascii="Arial" w:hAnsi="Arial" w:eastAsia="Arial" w:cs="Arial"/>
      <w:color w:val="2E74B5"/>
      <w:sz w:val="22"/>
      <w:szCs w:val="22"/>
    </w:rPr>
  </w:style>
  <w:style w:type="paragraph" w:styleId="7">
    <w:name w:val="heading 6"/>
    <w:next w:val="1"/>
    <w:qFormat/>
    <w:uiPriority w:val="0"/>
    <w:rPr>
      <w:rFonts w:ascii="Arial" w:hAnsi="Arial" w:eastAsia="Arial" w:cs="Arial"/>
      <w:color w:val="1F4D78"/>
      <w:sz w:val="22"/>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8"/>
    <w:semiHidden/>
    <w:unhideWhenUsed/>
    <w:qFormat/>
    <w:uiPriority w:val="99"/>
    <w:pPr>
      <w:spacing w:after="0" w:line="240" w:lineRule="auto"/>
    </w:pPr>
    <w:rPr>
      <w:rFonts w:ascii="Arial" w:hAnsi="Arial" w:eastAsia="Arial" w:cs="Arial"/>
      <w:sz w:val="20"/>
      <w:szCs w:val="20"/>
    </w:rPr>
  </w:style>
  <w:style w:type="character" w:styleId="12">
    <w:name w:val="footnote reference"/>
    <w:semiHidden/>
    <w:unhideWhenUsed/>
    <w:qFormat/>
    <w:uiPriority w:val="99"/>
    <w:rPr>
      <w:vertAlign w:val="superscript"/>
    </w:rPr>
  </w:style>
  <w:style w:type="paragraph" w:styleId="13">
    <w:name w:val="footnote text"/>
    <w:link w:val="17"/>
    <w:semiHidden/>
    <w:unhideWhenUsed/>
    <w:qFormat/>
    <w:uiPriority w:val="99"/>
    <w:pPr>
      <w:spacing w:after="0" w:line="240" w:lineRule="auto"/>
    </w:pPr>
    <w:rPr>
      <w:rFonts w:ascii="Arial" w:hAnsi="Arial" w:eastAsia="Arial" w:cs="Arial"/>
      <w:sz w:val="20"/>
      <w:szCs w:val="20"/>
    </w:rPr>
  </w:style>
  <w:style w:type="character" w:styleId="14">
    <w:name w:val="Hyperlink"/>
    <w:unhideWhenUsed/>
    <w:qFormat/>
    <w:uiPriority w:val="99"/>
    <w:rPr>
      <w:color w:val="0563C1"/>
      <w:u w:val="single"/>
    </w:rPr>
  </w:style>
  <w:style w:type="paragraph" w:styleId="15">
    <w:name w:val="Title"/>
    <w:qFormat/>
    <w:uiPriority w:val="0"/>
    <w:rPr>
      <w:rFonts w:ascii="Arial" w:hAnsi="Arial" w:eastAsia="Arial" w:cs="Arial"/>
      <w:sz w:val="56"/>
      <w:szCs w:val="56"/>
    </w:rPr>
  </w:style>
  <w:style w:type="paragraph" w:styleId="16">
    <w:name w:val="List Paragraph"/>
    <w:qFormat/>
    <w:uiPriority w:val="0"/>
    <w:rPr>
      <w:rFonts w:ascii="Arial" w:hAnsi="Arial" w:eastAsia="Arial" w:cs="Arial"/>
      <w:sz w:val="22"/>
      <w:szCs w:val="22"/>
    </w:rPr>
  </w:style>
  <w:style w:type="character" w:customStyle="1" w:styleId="17">
    <w:name w:val="Footnote Text Char"/>
    <w:link w:val="13"/>
    <w:semiHidden/>
    <w:unhideWhenUsed/>
    <w:qFormat/>
    <w:uiPriority w:val="99"/>
    <w:rPr>
      <w:sz w:val="20"/>
      <w:szCs w:val="20"/>
    </w:rPr>
  </w:style>
  <w:style w:type="character" w:customStyle="1" w:styleId="18">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2868</Words>
  <Characters>18000</Characters>
  <TotalTime>30</TotalTime>
  <ScaleCrop>false</ScaleCrop>
  <LinksUpToDate>false</LinksUpToDate>
  <CharactersWithSpaces>20778</CharactersWithSpaces>
  <Application>WPS Office_12.1.0.26880_F1E327BC-269C-435d-A152-05C5408002CA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2026-05-26T20:18:00Z</dcterms:created>
  <dc:creator>Un-named</dc:creator>
  <cp:lastModifiedBy>Jesse Benedict</cp:lastModifiedBy>
  <dcterms:modified xsi:type="dcterms:W3CDTF">2026-06-10T13:27:36Z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eyJoZGlkIjoiZDhjODRjY2ZkMmY3YzNmNmUyMjc3N2IyNDhhYTFkNDQiLCJ1c2VySWQiOiIyNzY2NjMzMzk2MzM3In0=</vt:lpwstr>
  </property>
  <property fmtid="{D5CDD505-2E9C-101B-9397-08002B2CF9AE}" pid="3" name="KSOProductBuildVer">
    <vt:lpwstr>1033-12.1.0.26880</vt:lpwstr>
  </property>
  <property fmtid="{D5CDD505-2E9C-101B-9397-08002B2CF9AE}" pid="4" name="ICV">
    <vt:lpwstr>2D8942E17AEC4E5DBAFAC77BA9FDA2B0_13</vt:lpwstr>
  </property>
</Properties>
</file>